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632" w:type="dxa"/>
        <w:tblInd w:w="-743" w:type="dxa"/>
        <w:tblLook w:val="04A0" w:firstRow="1" w:lastRow="0" w:firstColumn="1" w:lastColumn="0" w:noHBand="0" w:noVBand="1"/>
      </w:tblPr>
      <w:tblGrid>
        <w:gridCol w:w="851"/>
        <w:gridCol w:w="1834"/>
        <w:gridCol w:w="4790"/>
        <w:gridCol w:w="3157"/>
      </w:tblGrid>
      <w:tr w:rsidR="00032490" w:rsidTr="005D6503">
        <w:tc>
          <w:tcPr>
            <w:tcW w:w="7475" w:type="dxa"/>
            <w:gridSpan w:val="3"/>
            <w:tcBorders>
              <w:top w:val="nil"/>
              <w:left w:val="nil"/>
              <w:bottom w:val="nil"/>
              <w:right w:val="nil"/>
            </w:tcBorders>
          </w:tcPr>
          <w:p w:rsidR="00C42E36" w:rsidRPr="00C42E36" w:rsidRDefault="00C42E36" w:rsidP="00C42E36">
            <w:pPr>
              <w:rPr>
                <w:b/>
                <w:sz w:val="32"/>
              </w:rPr>
            </w:pPr>
            <w:bookmarkStart w:id="0" w:name="_GoBack"/>
            <w:bookmarkEnd w:id="0"/>
            <w:r w:rsidRPr="00C42E36">
              <w:rPr>
                <w:b/>
                <w:sz w:val="32"/>
              </w:rPr>
              <w:t xml:space="preserve">Charter and Code - External Evaluation </w:t>
            </w:r>
          </w:p>
          <w:p w:rsidR="00C42E36" w:rsidRPr="00C42E36" w:rsidRDefault="00C42E36" w:rsidP="00C42E36">
            <w:pPr>
              <w:rPr>
                <w:rStyle w:val="Overskrift2Tegn"/>
                <w:rFonts w:asciiTheme="minorHAnsi" w:hAnsiTheme="minorHAnsi"/>
                <w:color w:val="auto"/>
                <w:sz w:val="24"/>
              </w:rPr>
            </w:pPr>
            <w:r w:rsidRPr="00C42E36">
              <w:rPr>
                <w:rStyle w:val="Overskrift2Tegn"/>
                <w:rFonts w:asciiTheme="minorHAnsi" w:hAnsiTheme="minorHAnsi"/>
                <w:color w:val="auto"/>
                <w:sz w:val="24"/>
              </w:rPr>
              <w:t xml:space="preserve">Programme for site visit at NTNU, 18 June 2014 </w:t>
            </w:r>
          </w:p>
          <w:p w:rsidR="00C42E36" w:rsidRPr="00C42E36" w:rsidRDefault="00C42E36" w:rsidP="00C42E36">
            <w:pPr>
              <w:rPr>
                <w:rStyle w:val="Overskrift2Tegn"/>
                <w:rFonts w:asciiTheme="minorHAnsi" w:hAnsiTheme="minorHAnsi"/>
                <w:color w:val="auto"/>
                <w:sz w:val="24"/>
              </w:rPr>
            </w:pPr>
            <w:r w:rsidRPr="00C42E36">
              <w:rPr>
                <w:rStyle w:val="Overskrift2Tegn"/>
                <w:rFonts w:asciiTheme="minorHAnsi" w:hAnsiTheme="minorHAnsi"/>
                <w:color w:val="auto"/>
                <w:sz w:val="24"/>
              </w:rPr>
              <w:t>Place: Gløshaugen Østre (</w:t>
            </w:r>
            <w:r>
              <w:rPr>
                <w:rStyle w:val="Overskrift2Tegn"/>
                <w:rFonts w:asciiTheme="minorHAnsi" w:hAnsiTheme="minorHAnsi"/>
                <w:color w:val="auto"/>
                <w:sz w:val="24"/>
              </w:rPr>
              <w:t xml:space="preserve">small house </w:t>
            </w:r>
            <w:r w:rsidRPr="00C42E36">
              <w:rPr>
                <w:rStyle w:val="Overskrift2Tegn"/>
                <w:rFonts w:asciiTheme="minorHAnsi" w:hAnsiTheme="minorHAnsi"/>
                <w:color w:val="auto"/>
                <w:sz w:val="24"/>
              </w:rPr>
              <w:t>East of NTNU Main Building</w:t>
            </w:r>
            <w:r>
              <w:rPr>
                <w:rStyle w:val="Overskrift2Tegn"/>
                <w:rFonts w:asciiTheme="minorHAnsi" w:hAnsiTheme="minorHAnsi"/>
                <w:color w:val="auto"/>
                <w:sz w:val="24"/>
              </w:rPr>
              <w:t>)</w:t>
            </w:r>
            <w:r w:rsidRPr="00C42E36">
              <w:rPr>
                <w:rStyle w:val="Overskrift2Tegn"/>
                <w:rFonts w:asciiTheme="minorHAnsi" w:hAnsiTheme="minorHAnsi"/>
                <w:color w:val="auto"/>
                <w:sz w:val="24"/>
              </w:rPr>
              <w:t xml:space="preserve"> </w:t>
            </w:r>
          </w:p>
          <w:p w:rsidR="00C42E36" w:rsidRPr="00C42E36" w:rsidRDefault="00C42E36" w:rsidP="00C42E36">
            <w:pPr>
              <w:rPr>
                <w:b/>
                <w:sz w:val="24"/>
              </w:rPr>
            </w:pPr>
          </w:p>
          <w:p w:rsidR="00032490" w:rsidRPr="00C42E36" w:rsidRDefault="00032490" w:rsidP="00C42E36">
            <w:pPr>
              <w:rPr>
                <w:b/>
                <w:sz w:val="24"/>
              </w:rPr>
            </w:pPr>
            <w:r w:rsidRPr="00C42E36">
              <w:rPr>
                <w:b/>
                <w:sz w:val="24"/>
              </w:rPr>
              <w:t>Evaluation team:</w:t>
            </w:r>
          </w:p>
          <w:p w:rsidR="00032490" w:rsidRPr="00C42E36" w:rsidRDefault="00032490" w:rsidP="00C42E36">
            <w:pPr>
              <w:rPr>
                <w:sz w:val="24"/>
              </w:rPr>
            </w:pPr>
            <w:r w:rsidRPr="00C42E36">
              <w:rPr>
                <w:sz w:val="24"/>
              </w:rPr>
              <w:t>Claudia Schober, Personalentwicklung, Medizinische Universität Graz</w:t>
            </w:r>
          </w:p>
          <w:p w:rsidR="00032490" w:rsidRPr="00C42E36" w:rsidRDefault="00032490" w:rsidP="00C42E36">
            <w:pPr>
              <w:rPr>
                <w:sz w:val="24"/>
              </w:rPr>
            </w:pPr>
            <w:r w:rsidRPr="00C42E36">
              <w:rPr>
                <w:sz w:val="24"/>
              </w:rPr>
              <w:t>Isabelle Halleux, R&amp;D Director, Université de Liège</w:t>
            </w:r>
          </w:p>
          <w:p w:rsidR="00032490" w:rsidRPr="00C42E36" w:rsidRDefault="00032490" w:rsidP="00C42E36">
            <w:pPr>
              <w:rPr>
                <w:sz w:val="24"/>
              </w:rPr>
            </w:pPr>
            <w:r w:rsidRPr="00C42E36">
              <w:rPr>
                <w:sz w:val="24"/>
              </w:rPr>
              <w:t>Iona Galleron, Faculté de Lettres, Université de Bretagne-Sud</w:t>
            </w:r>
          </w:p>
        </w:tc>
        <w:tc>
          <w:tcPr>
            <w:tcW w:w="3157" w:type="dxa"/>
            <w:tcBorders>
              <w:top w:val="nil"/>
              <w:left w:val="nil"/>
              <w:bottom w:val="nil"/>
              <w:right w:val="nil"/>
            </w:tcBorders>
          </w:tcPr>
          <w:p w:rsidR="00032490" w:rsidRPr="007B1002" w:rsidRDefault="00032490" w:rsidP="00032490">
            <w:pPr>
              <w:rPr>
                <w:sz w:val="24"/>
              </w:rPr>
            </w:pPr>
            <w:r>
              <w:rPr>
                <w:rFonts w:ascii="Arial" w:hAnsi="Arial" w:cs="Arial"/>
                <w:noProof/>
                <w:sz w:val="18"/>
                <w:szCs w:val="18"/>
                <w:lang w:eastAsia="nb-NO"/>
              </w:rPr>
              <w:drawing>
                <wp:inline distT="0" distB="0" distL="0" distR="0" wp14:anchorId="41C45390" wp14:editId="23C6A111">
                  <wp:extent cx="1857375" cy="1343025"/>
                  <wp:effectExtent l="0" t="0" r="9525" b="9525"/>
                  <wp:docPr id="1" name="Bilde 1" descr="Picture of Østre Gløsha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Østre Gløshau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043" cy="1346400"/>
                          </a:xfrm>
                          <a:prstGeom prst="rect">
                            <a:avLst/>
                          </a:prstGeom>
                          <a:noFill/>
                          <a:ln>
                            <a:noFill/>
                          </a:ln>
                        </pic:spPr>
                      </pic:pic>
                    </a:graphicData>
                  </a:graphic>
                </wp:inline>
              </w:drawing>
            </w:r>
          </w:p>
        </w:tc>
      </w:tr>
      <w:tr w:rsidR="00032490" w:rsidTr="005D6503">
        <w:tc>
          <w:tcPr>
            <w:tcW w:w="7475" w:type="dxa"/>
            <w:gridSpan w:val="3"/>
            <w:tcBorders>
              <w:top w:val="nil"/>
              <w:left w:val="nil"/>
              <w:bottom w:val="single" w:sz="4" w:space="0" w:color="auto"/>
              <w:right w:val="nil"/>
            </w:tcBorders>
          </w:tcPr>
          <w:p w:rsidR="00032490" w:rsidRPr="00210397" w:rsidRDefault="00032490" w:rsidP="00E161AB">
            <w:pPr>
              <w:rPr>
                <w:b/>
                <w:sz w:val="24"/>
              </w:rPr>
            </w:pPr>
          </w:p>
        </w:tc>
        <w:tc>
          <w:tcPr>
            <w:tcW w:w="3157" w:type="dxa"/>
            <w:tcBorders>
              <w:top w:val="nil"/>
              <w:left w:val="nil"/>
              <w:bottom w:val="single" w:sz="4" w:space="0" w:color="auto"/>
              <w:right w:val="nil"/>
            </w:tcBorders>
          </w:tcPr>
          <w:p w:rsidR="00032490" w:rsidRDefault="00032490" w:rsidP="00032490">
            <w:pPr>
              <w:rPr>
                <w:rFonts w:ascii="Arial" w:hAnsi="Arial" w:cs="Arial"/>
                <w:noProof/>
                <w:sz w:val="18"/>
                <w:szCs w:val="18"/>
                <w:lang w:eastAsia="nb-NO"/>
              </w:rPr>
            </w:pPr>
          </w:p>
        </w:tc>
      </w:tr>
      <w:tr w:rsidR="00210397" w:rsidTr="005D6503">
        <w:tc>
          <w:tcPr>
            <w:tcW w:w="851" w:type="dxa"/>
            <w:tcBorders>
              <w:top w:val="single" w:sz="4" w:space="0" w:color="auto"/>
            </w:tcBorders>
          </w:tcPr>
          <w:p w:rsidR="00210397" w:rsidRDefault="00210397" w:rsidP="00A370A6">
            <w:pPr>
              <w:rPr>
                <w:sz w:val="24"/>
              </w:rPr>
            </w:pPr>
          </w:p>
          <w:p w:rsidR="00210397" w:rsidRPr="00C93C92" w:rsidRDefault="00210397" w:rsidP="00A370A6">
            <w:pPr>
              <w:rPr>
                <w:sz w:val="24"/>
              </w:rPr>
            </w:pPr>
            <w:r>
              <w:rPr>
                <w:sz w:val="24"/>
              </w:rPr>
              <w:t>0</w:t>
            </w:r>
            <w:r w:rsidRPr="00C93C92">
              <w:rPr>
                <w:sz w:val="24"/>
              </w:rPr>
              <w:t>8.00</w:t>
            </w:r>
            <w:r>
              <w:rPr>
                <w:sz w:val="24"/>
              </w:rPr>
              <w:t>-09.00</w:t>
            </w:r>
          </w:p>
        </w:tc>
        <w:tc>
          <w:tcPr>
            <w:tcW w:w="1834" w:type="dxa"/>
            <w:tcBorders>
              <w:top w:val="single" w:sz="4" w:space="0" w:color="auto"/>
            </w:tcBorders>
          </w:tcPr>
          <w:p w:rsidR="00210397" w:rsidRDefault="00210397" w:rsidP="00A370A6">
            <w:pPr>
              <w:rPr>
                <w:b/>
                <w:sz w:val="24"/>
              </w:rPr>
            </w:pPr>
          </w:p>
          <w:p w:rsidR="00210397" w:rsidRDefault="00210397" w:rsidP="00A370A6">
            <w:pPr>
              <w:rPr>
                <w:b/>
                <w:sz w:val="24"/>
              </w:rPr>
            </w:pPr>
            <w:r>
              <w:rPr>
                <w:b/>
                <w:sz w:val="24"/>
              </w:rPr>
              <w:t xml:space="preserve">Institutional Actors Responsible </w:t>
            </w:r>
            <w:r>
              <w:rPr>
                <w:b/>
                <w:sz w:val="24"/>
              </w:rPr>
              <w:br/>
              <w:t>for Charter and Code at NTNU</w:t>
            </w:r>
          </w:p>
        </w:tc>
        <w:tc>
          <w:tcPr>
            <w:tcW w:w="7947" w:type="dxa"/>
            <w:gridSpan w:val="2"/>
            <w:tcBorders>
              <w:top w:val="single" w:sz="4" w:space="0" w:color="auto"/>
            </w:tcBorders>
          </w:tcPr>
          <w:p w:rsidR="00210397" w:rsidRDefault="00210397" w:rsidP="00A370A6">
            <w:pPr>
              <w:rPr>
                <w:sz w:val="24"/>
              </w:rPr>
            </w:pPr>
          </w:p>
          <w:p w:rsidR="00032490" w:rsidRDefault="00210397" w:rsidP="00A370A6">
            <w:pPr>
              <w:rPr>
                <w:sz w:val="24"/>
              </w:rPr>
            </w:pPr>
            <w:r w:rsidRPr="007B1002">
              <w:rPr>
                <w:sz w:val="24"/>
              </w:rPr>
              <w:t>Kari Melby</w:t>
            </w:r>
            <w:r>
              <w:rPr>
                <w:sz w:val="24"/>
              </w:rPr>
              <w:t xml:space="preserve">, </w:t>
            </w:r>
            <w:r w:rsidRPr="007B1002">
              <w:rPr>
                <w:sz w:val="24"/>
              </w:rPr>
              <w:t>Pro-Rector</w:t>
            </w:r>
            <w:r>
              <w:rPr>
                <w:sz w:val="24"/>
              </w:rPr>
              <w:t xml:space="preserve"> for Research</w:t>
            </w:r>
            <w:r w:rsidRPr="007B1002">
              <w:rPr>
                <w:sz w:val="24"/>
              </w:rPr>
              <w:t xml:space="preserve"> </w:t>
            </w:r>
          </w:p>
          <w:p w:rsidR="00210397" w:rsidRPr="007B1002" w:rsidRDefault="00210397" w:rsidP="00A370A6">
            <w:pPr>
              <w:rPr>
                <w:sz w:val="24"/>
              </w:rPr>
            </w:pPr>
            <w:r w:rsidRPr="007B1002">
              <w:rPr>
                <w:sz w:val="24"/>
              </w:rPr>
              <w:t>Ida Munkeby</w:t>
            </w:r>
            <w:r>
              <w:rPr>
                <w:sz w:val="24"/>
              </w:rPr>
              <w:t xml:space="preserve">, Director for Organization </w:t>
            </w:r>
          </w:p>
          <w:p w:rsidR="00210397" w:rsidRDefault="00210397" w:rsidP="00A370A6">
            <w:pPr>
              <w:rPr>
                <w:sz w:val="24"/>
              </w:rPr>
            </w:pPr>
            <w:r>
              <w:rPr>
                <w:sz w:val="24"/>
              </w:rPr>
              <w:t xml:space="preserve">Arne Hestnes, Director of HR Division </w:t>
            </w:r>
          </w:p>
          <w:p w:rsidR="00210397" w:rsidRDefault="00210397" w:rsidP="00A370A6">
            <w:pPr>
              <w:rPr>
                <w:sz w:val="24"/>
              </w:rPr>
            </w:pPr>
          </w:p>
          <w:p w:rsidR="00032490" w:rsidRDefault="00210397" w:rsidP="00A370A6">
            <w:pPr>
              <w:rPr>
                <w:sz w:val="24"/>
              </w:rPr>
            </w:pPr>
            <w:r>
              <w:rPr>
                <w:sz w:val="24"/>
              </w:rPr>
              <w:t xml:space="preserve">Ragnhild Lofthus, Senior Adviser Rector’s Office for Research </w:t>
            </w:r>
          </w:p>
          <w:p w:rsidR="00210397" w:rsidRDefault="00210397" w:rsidP="00A370A6">
            <w:pPr>
              <w:rPr>
                <w:sz w:val="24"/>
              </w:rPr>
            </w:pPr>
            <w:r>
              <w:rPr>
                <w:sz w:val="24"/>
              </w:rPr>
              <w:t xml:space="preserve">Kristin Wergeland Brekke, Senior Adviser Rector’s Office </w:t>
            </w:r>
          </w:p>
          <w:p w:rsidR="00210397" w:rsidRPr="007B1002" w:rsidRDefault="00210397" w:rsidP="00A370A6">
            <w:pPr>
              <w:rPr>
                <w:sz w:val="24"/>
              </w:rPr>
            </w:pPr>
          </w:p>
        </w:tc>
      </w:tr>
      <w:tr w:rsidR="007B1002" w:rsidTr="005D6503">
        <w:tc>
          <w:tcPr>
            <w:tcW w:w="851" w:type="dxa"/>
          </w:tcPr>
          <w:p w:rsidR="00DE6D14" w:rsidRDefault="00DE6D14" w:rsidP="00C93C92">
            <w:pPr>
              <w:rPr>
                <w:sz w:val="24"/>
              </w:rPr>
            </w:pPr>
          </w:p>
          <w:p w:rsidR="007B1002" w:rsidRPr="00C93C92" w:rsidRDefault="007B1002" w:rsidP="00C93C92">
            <w:pPr>
              <w:rPr>
                <w:sz w:val="24"/>
              </w:rPr>
            </w:pPr>
            <w:r w:rsidRPr="00C93C92">
              <w:rPr>
                <w:sz w:val="24"/>
              </w:rPr>
              <w:t>09.</w:t>
            </w:r>
            <w:r w:rsidR="00C93C92">
              <w:rPr>
                <w:sz w:val="24"/>
              </w:rPr>
              <w:t>15-10.45</w:t>
            </w:r>
          </w:p>
        </w:tc>
        <w:tc>
          <w:tcPr>
            <w:tcW w:w="1834" w:type="dxa"/>
          </w:tcPr>
          <w:p w:rsidR="00DE6D14" w:rsidRDefault="00DE6D14" w:rsidP="00C93C92">
            <w:pPr>
              <w:rPr>
                <w:b/>
                <w:sz w:val="24"/>
              </w:rPr>
            </w:pPr>
          </w:p>
          <w:p w:rsidR="00DE6D14" w:rsidRDefault="007B1002" w:rsidP="00C93C92">
            <w:pPr>
              <w:rPr>
                <w:b/>
                <w:sz w:val="24"/>
              </w:rPr>
            </w:pPr>
            <w:r>
              <w:rPr>
                <w:b/>
                <w:sz w:val="24"/>
              </w:rPr>
              <w:t xml:space="preserve">PhD-education and </w:t>
            </w:r>
          </w:p>
          <w:p w:rsidR="007B1002" w:rsidRDefault="007B1002" w:rsidP="00C93C92">
            <w:pPr>
              <w:rPr>
                <w:b/>
                <w:sz w:val="24"/>
              </w:rPr>
            </w:pPr>
            <w:r>
              <w:rPr>
                <w:b/>
                <w:sz w:val="24"/>
              </w:rPr>
              <w:t xml:space="preserve">Working conditions for young researchers </w:t>
            </w:r>
          </w:p>
          <w:p w:rsidR="005E1DA2" w:rsidRDefault="005E1DA2" w:rsidP="00C93C92">
            <w:pPr>
              <w:rPr>
                <w:b/>
                <w:sz w:val="24"/>
              </w:rPr>
            </w:pPr>
          </w:p>
          <w:p w:rsidR="00C93C92" w:rsidRPr="00C93C92" w:rsidRDefault="00C93C92" w:rsidP="005E1DA2">
            <w:pPr>
              <w:rPr>
                <w:sz w:val="24"/>
              </w:rPr>
            </w:pPr>
          </w:p>
        </w:tc>
        <w:tc>
          <w:tcPr>
            <w:tcW w:w="7947" w:type="dxa"/>
            <w:gridSpan w:val="2"/>
          </w:tcPr>
          <w:p w:rsidR="00DE6D14" w:rsidRDefault="00DE6D14" w:rsidP="00C93C92">
            <w:pPr>
              <w:rPr>
                <w:sz w:val="24"/>
              </w:rPr>
            </w:pPr>
          </w:p>
          <w:p w:rsidR="00582BAC" w:rsidRDefault="002D2EE5" w:rsidP="00C93C92">
            <w:pPr>
              <w:rPr>
                <w:sz w:val="24"/>
              </w:rPr>
            </w:pPr>
            <w:r>
              <w:rPr>
                <w:sz w:val="24"/>
              </w:rPr>
              <w:t>Vice-Dean</w:t>
            </w:r>
            <w:r w:rsidR="00582BAC">
              <w:rPr>
                <w:sz w:val="24"/>
              </w:rPr>
              <w:t>s</w:t>
            </w:r>
            <w:r>
              <w:rPr>
                <w:sz w:val="24"/>
              </w:rPr>
              <w:t xml:space="preserve"> for </w:t>
            </w:r>
            <w:r w:rsidR="002E4261">
              <w:rPr>
                <w:sz w:val="24"/>
              </w:rPr>
              <w:t>R</w:t>
            </w:r>
            <w:r>
              <w:rPr>
                <w:sz w:val="24"/>
              </w:rPr>
              <w:t>esearch</w:t>
            </w:r>
            <w:r w:rsidR="00582BAC">
              <w:rPr>
                <w:sz w:val="24"/>
              </w:rPr>
              <w:t xml:space="preserve">: </w:t>
            </w:r>
          </w:p>
          <w:p w:rsidR="00582BAC" w:rsidRDefault="00582BAC" w:rsidP="00391024">
            <w:pPr>
              <w:pStyle w:val="Listeavsnitt"/>
              <w:numPr>
                <w:ilvl w:val="0"/>
                <w:numId w:val="4"/>
              </w:numPr>
              <w:rPr>
                <w:sz w:val="24"/>
              </w:rPr>
            </w:pPr>
            <w:r w:rsidRPr="00582BAC">
              <w:rPr>
                <w:sz w:val="24"/>
              </w:rPr>
              <w:t>Bjørn Gustafsson</w:t>
            </w:r>
            <w:r w:rsidR="00D863AF">
              <w:rPr>
                <w:sz w:val="24"/>
              </w:rPr>
              <w:t>, Vice Dean for Research, DMF</w:t>
            </w:r>
            <w:r w:rsidRPr="00582BAC">
              <w:rPr>
                <w:sz w:val="24"/>
              </w:rPr>
              <w:t xml:space="preserve"> </w:t>
            </w:r>
          </w:p>
          <w:p w:rsidR="00C93C92" w:rsidRPr="00582BAC" w:rsidRDefault="00582BAC" w:rsidP="00391024">
            <w:pPr>
              <w:pStyle w:val="Listeavsnitt"/>
              <w:numPr>
                <w:ilvl w:val="0"/>
                <w:numId w:val="4"/>
              </w:numPr>
              <w:rPr>
                <w:sz w:val="24"/>
              </w:rPr>
            </w:pPr>
            <w:r>
              <w:rPr>
                <w:sz w:val="24"/>
              </w:rPr>
              <w:t>Brit</w:t>
            </w:r>
            <w:r w:rsidR="001D56F0">
              <w:rPr>
                <w:sz w:val="24"/>
              </w:rPr>
              <w:t>t</w:t>
            </w:r>
            <w:r>
              <w:rPr>
                <w:sz w:val="24"/>
              </w:rPr>
              <w:t xml:space="preserve"> Andersen</w:t>
            </w:r>
            <w:r w:rsidR="003253C0">
              <w:rPr>
                <w:sz w:val="24"/>
              </w:rPr>
              <w:t>, Vice Dean for Research, HF</w:t>
            </w:r>
          </w:p>
          <w:p w:rsidR="00DE6D14" w:rsidRDefault="00DE6D14" w:rsidP="002B460B">
            <w:pPr>
              <w:rPr>
                <w:sz w:val="24"/>
              </w:rPr>
            </w:pPr>
          </w:p>
          <w:p w:rsidR="002B460B" w:rsidRDefault="002D2EE5" w:rsidP="002B460B">
            <w:pPr>
              <w:rPr>
                <w:sz w:val="24"/>
              </w:rPr>
            </w:pPr>
            <w:r>
              <w:rPr>
                <w:sz w:val="24"/>
              </w:rPr>
              <w:t xml:space="preserve">PhD </w:t>
            </w:r>
            <w:r w:rsidR="002E4261">
              <w:rPr>
                <w:sz w:val="24"/>
              </w:rPr>
              <w:t>P</w:t>
            </w:r>
            <w:r>
              <w:rPr>
                <w:sz w:val="24"/>
              </w:rPr>
              <w:t xml:space="preserve">rogramme </w:t>
            </w:r>
            <w:r w:rsidR="002E4261">
              <w:rPr>
                <w:sz w:val="24"/>
              </w:rPr>
              <w:t>Coordinator</w:t>
            </w:r>
            <w:r w:rsidR="00582BAC">
              <w:rPr>
                <w:sz w:val="24"/>
              </w:rPr>
              <w:t>s/</w:t>
            </w:r>
            <w:r w:rsidR="00D863AF">
              <w:rPr>
                <w:sz w:val="24"/>
              </w:rPr>
              <w:t>Head of Department</w:t>
            </w:r>
            <w:r w:rsidR="00582BAC">
              <w:rPr>
                <w:sz w:val="24"/>
              </w:rPr>
              <w:t>:</w:t>
            </w:r>
          </w:p>
          <w:p w:rsidR="00582BAC" w:rsidRDefault="00E67E32" w:rsidP="00391024">
            <w:pPr>
              <w:pStyle w:val="Listeavsnitt"/>
              <w:numPr>
                <w:ilvl w:val="0"/>
                <w:numId w:val="4"/>
              </w:numPr>
              <w:rPr>
                <w:sz w:val="24"/>
              </w:rPr>
            </w:pPr>
            <w:r>
              <w:rPr>
                <w:sz w:val="24"/>
              </w:rPr>
              <w:t xml:space="preserve">Harald Øverby, Head of Department, </w:t>
            </w:r>
            <w:r w:rsidR="00582BAC">
              <w:rPr>
                <w:sz w:val="24"/>
              </w:rPr>
              <w:t>IME</w:t>
            </w:r>
            <w:r>
              <w:rPr>
                <w:sz w:val="24"/>
              </w:rPr>
              <w:t xml:space="preserve"> </w:t>
            </w:r>
          </w:p>
          <w:p w:rsidR="00582BAC" w:rsidRDefault="00E67E32" w:rsidP="00391024">
            <w:pPr>
              <w:pStyle w:val="Listeavsnitt"/>
              <w:numPr>
                <w:ilvl w:val="0"/>
                <w:numId w:val="4"/>
              </w:numPr>
              <w:rPr>
                <w:sz w:val="24"/>
              </w:rPr>
            </w:pPr>
            <w:r>
              <w:rPr>
                <w:sz w:val="24"/>
              </w:rPr>
              <w:t xml:space="preserve">Hans Petter Ulleberg, </w:t>
            </w:r>
            <w:r w:rsidR="001F2AD2">
              <w:rPr>
                <w:sz w:val="24"/>
              </w:rPr>
              <w:t xml:space="preserve">Head of Department, </w:t>
            </w:r>
            <w:r w:rsidR="00582BAC">
              <w:rPr>
                <w:sz w:val="24"/>
              </w:rPr>
              <w:t>SVT</w:t>
            </w:r>
            <w:r w:rsidR="00876AFC">
              <w:rPr>
                <w:sz w:val="24"/>
              </w:rPr>
              <w:t xml:space="preserve"> </w:t>
            </w:r>
          </w:p>
          <w:p w:rsidR="00DE6D14" w:rsidRDefault="00DE6D14" w:rsidP="00582BAC">
            <w:pPr>
              <w:rPr>
                <w:sz w:val="24"/>
              </w:rPr>
            </w:pPr>
          </w:p>
          <w:p w:rsidR="00582BAC" w:rsidRDefault="00582BAC" w:rsidP="00582BAC">
            <w:pPr>
              <w:rPr>
                <w:sz w:val="24"/>
              </w:rPr>
            </w:pPr>
            <w:r>
              <w:rPr>
                <w:sz w:val="24"/>
              </w:rPr>
              <w:t>PhD/HR adm</w:t>
            </w:r>
            <w:r w:rsidR="00D863AF">
              <w:rPr>
                <w:sz w:val="24"/>
              </w:rPr>
              <w:t>inistrativ</w:t>
            </w:r>
            <w:r>
              <w:rPr>
                <w:sz w:val="24"/>
              </w:rPr>
              <w:t xml:space="preserve"> staff at Faculty level:</w:t>
            </w:r>
          </w:p>
          <w:p w:rsidR="00391024" w:rsidRDefault="00391024" w:rsidP="00391024">
            <w:pPr>
              <w:pStyle w:val="Listeavsnitt"/>
              <w:numPr>
                <w:ilvl w:val="0"/>
                <w:numId w:val="4"/>
              </w:numPr>
              <w:rPr>
                <w:sz w:val="24"/>
              </w:rPr>
            </w:pPr>
            <w:r>
              <w:rPr>
                <w:sz w:val="24"/>
              </w:rPr>
              <w:t>Astrid Vigtil, Head of Research Section, IVT</w:t>
            </w:r>
          </w:p>
          <w:p w:rsidR="00582BAC" w:rsidRDefault="00582BAC" w:rsidP="00391024">
            <w:pPr>
              <w:pStyle w:val="Listeavsnitt"/>
              <w:numPr>
                <w:ilvl w:val="0"/>
                <w:numId w:val="4"/>
              </w:numPr>
              <w:rPr>
                <w:sz w:val="24"/>
              </w:rPr>
            </w:pPr>
            <w:r>
              <w:rPr>
                <w:sz w:val="24"/>
              </w:rPr>
              <w:t xml:space="preserve">Bjørn Steinar Tanem, </w:t>
            </w:r>
            <w:r w:rsidR="00D863AF">
              <w:rPr>
                <w:sz w:val="24"/>
              </w:rPr>
              <w:t>Head of Research</w:t>
            </w:r>
            <w:r w:rsidR="00402AF1">
              <w:rPr>
                <w:sz w:val="24"/>
              </w:rPr>
              <w:t xml:space="preserve"> </w:t>
            </w:r>
            <w:r w:rsidR="00D863AF">
              <w:rPr>
                <w:sz w:val="24"/>
              </w:rPr>
              <w:t>Section, NT</w:t>
            </w:r>
            <w:r w:rsidR="00A60C4A">
              <w:rPr>
                <w:sz w:val="24"/>
              </w:rPr>
              <w:t xml:space="preserve"> </w:t>
            </w:r>
          </w:p>
          <w:p w:rsidR="00582BAC" w:rsidRDefault="00582BAC" w:rsidP="00391024">
            <w:pPr>
              <w:pStyle w:val="Listeavsnitt"/>
              <w:numPr>
                <w:ilvl w:val="0"/>
                <w:numId w:val="4"/>
              </w:numPr>
              <w:rPr>
                <w:sz w:val="24"/>
              </w:rPr>
            </w:pPr>
            <w:r>
              <w:rPr>
                <w:sz w:val="24"/>
              </w:rPr>
              <w:t>Merete T</w:t>
            </w:r>
            <w:r w:rsidR="007469E1">
              <w:rPr>
                <w:sz w:val="24"/>
              </w:rPr>
              <w:t>h</w:t>
            </w:r>
            <w:r>
              <w:rPr>
                <w:sz w:val="24"/>
              </w:rPr>
              <w:t xml:space="preserve">orsvik, </w:t>
            </w:r>
            <w:r w:rsidR="00D863AF">
              <w:rPr>
                <w:sz w:val="24"/>
              </w:rPr>
              <w:t>HES coordinator,</w:t>
            </w:r>
            <w:r w:rsidR="00AE235B">
              <w:rPr>
                <w:sz w:val="24"/>
              </w:rPr>
              <w:t xml:space="preserve"> Working Environment,</w:t>
            </w:r>
            <w:r w:rsidR="00D863AF">
              <w:rPr>
                <w:sz w:val="24"/>
              </w:rPr>
              <w:t xml:space="preserve"> SVT</w:t>
            </w:r>
            <w:r w:rsidR="00346F82">
              <w:rPr>
                <w:sz w:val="24"/>
              </w:rPr>
              <w:t xml:space="preserve"> </w:t>
            </w:r>
          </w:p>
          <w:p w:rsidR="00DE6D14" w:rsidRDefault="00DE6D14" w:rsidP="002E4261">
            <w:pPr>
              <w:rPr>
                <w:sz w:val="24"/>
              </w:rPr>
            </w:pPr>
          </w:p>
          <w:p w:rsidR="002E4261" w:rsidRDefault="002E4261" w:rsidP="002E4261">
            <w:pPr>
              <w:rPr>
                <w:sz w:val="24"/>
              </w:rPr>
            </w:pPr>
            <w:r>
              <w:rPr>
                <w:sz w:val="24"/>
              </w:rPr>
              <w:t xml:space="preserve">Ragnhild Lofthus, </w:t>
            </w:r>
            <w:r w:rsidR="00D863AF">
              <w:rPr>
                <w:sz w:val="24"/>
              </w:rPr>
              <w:t xml:space="preserve">Senior Adviser, </w:t>
            </w:r>
            <w:r>
              <w:rPr>
                <w:sz w:val="24"/>
              </w:rPr>
              <w:t>Rector’s Office for Research</w:t>
            </w:r>
            <w:r w:rsidR="00775DE2">
              <w:rPr>
                <w:sz w:val="24"/>
              </w:rPr>
              <w:t xml:space="preserve"> </w:t>
            </w:r>
          </w:p>
          <w:p w:rsidR="00DE6D14" w:rsidRPr="007B1002" w:rsidRDefault="00DE6D14" w:rsidP="002E4261">
            <w:pPr>
              <w:rPr>
                <w:sz w:val="24"/>
              </w:rPr>
            </w:pPr>
          </w:p>
        </w:tc>
      </w:tr>
      <w:tr w:rsidR="007B1002" w:rsidTr="005D6503">
        <w:tc>
          <w:tcPr>
            <w:tcW w:w="851" w:type="dxa"/>
          </w:tcPr>
          <w:p w:rsidR="00DE6D14" w:rsidRDefault="00DE6D14" w:rsidP="002A5B6A">
            <w:pPr>
              <w:rPr>
                <w:sz w:val="24"/>
              </w:rPr>
            </w:pPr>
          </w:p>
          <w:p w:rsidR="007B1002" w:rsidRPr="00C93C92" w:rsidRDefault="007B1002" w:rsidP="002A5B6A">
            <w:pPr>
              <w:rPr>
                <w:sz w:val="24"/>
              </w:rPr>
            </w:pPr>
            <w:r w:rsidRPr="00C93C92">
              <w:rPr>
                <w:sz w:val="24"/>
              </w:rPr>
              <w:t>11.00</w:t>
            </w:r>
          </w:p>
        </w:tc>
        <w:tc>
          <w:tcPr>
            <w:tcW w:w="1834" w:type="dxa"/>
          </w:tcPr>
          <w:p w:rsidR="00DE6D14" w:rsidRDefault="00DE6D14" w:rsidP="002A5B6A">
            <w:pPr>
              <w:rPr>
                <w:b/>
                <w:sz w:val="24"/>
              </w:rPr>
            </w:pPr>
          </w:p>
          <w:p w:rsidR="00DE6D14" w:rsidRDefault="007B1002" w:rsidP="002A5B6A">
            <w:pPr>
              <w:rPr>
                <w:b/>
                <w:sz w:val="24"/>
              </w:rPr>
            </w:pPr>
            <w:r>
              <w:rPr>
                <w:b/>
                <w:sz w:val="24"/>
              </w:rPr>
              <w:t xml:space="preserve">Competence and </w:t>
            </w:r>
          </w:p>
          <w:p w:rsidR="007B1002" w:rsidRDefault="007B1002" w:rsidP="002A5B6A">
            <w:pPr>
              <w:rPr>
                <w:b/>
                <w:sz w:val="24"/>
              </w:rPr>
            </w:pPr>
            <w:r>
              <w:rPr>
                <w:b/>
                <w:sz w:val="24"/>
              </w:rPr>
              <w:t>Career Development</w:t>
            </w:r>
          </w:p>
          <w:p w:rsidR="005E1DA2" w:rsidRDefault="005E1DA2" w:rsidP="002A5B6A">
            <w:pPr>
              <w:rPr>
                <w:b/>
                <w:sz w:val="24"/>
              </w:rPr>
            </w:pPr>
          </w:p>
          <w:p w:rsidR="002B460B" w:rsidRPr="002B460B" w:rsidRDefault="002B460B" w:rsidP="005E1DA2">
            <w:pPr>
              <w:rPr>
                <w:sz w:val="24"/>
              </w:rPr>
            </w:pPr>
          </w:p>
        </w:tc>
        <w:tc>
          <w:tcPr>
            <w:tcW w:w="7947" w:type="dxa"/>
            <w:gridSpan w:val="2"/>
          </w:tcPr>
          <w:p w:rsidR="00DE6D14" w:rsidRDefault="00DE6D14" w:rsidP="002A5B6A">
            <w:pPr>
              <w:rPr>
                <w:sz w:val="24"/>
              </w:rPr>
            </w:pPr>
          </w:p>
          <w:p w:rsidR="00582BAC" w:rsidRDefault="007469E1" w:rsidP="002A5B6A">
            <w:pPr>
              <w:rPr>
                <w:sz w:val="24"/>
              </w:rPr>
            </w:pPr>
            <w:r>
              <w:rPr>
                <w:sz w:val="24"/>
              </w:rPr>
              <w:t>Dean/</w:t>
            </w:r>
            <w:r w:rsidR="002E4261">
              <w:rPr>
                <w:sz w:val="24"/>
              </w:rPr>
              <w:t>Vice-Dean for Research</w:t>
            </w:r>
            <w:r w:rsidR="00582BAC">
              <w:rPr>
                <w:sz w:val="24"/>
              </w:rPr>
              <w:t>:</w:t>
            </w:r>
          </w:p>
          <w:p w:rsidR="007469E1" w:rsidRPr="00582BAC" w:rsidRDefault="007469E1" w:rsidP="007469E1">
            <w:pPr>
              <w:pStyle w:val="Listeavsnitt"/>
              <w:numPr>
                <w:ilvl w:val="0"/>
                <w:numId w:val="5"/>
              </w:numPr>
              <w:rPr>
                <w:sz w:val="24"/>
              </w:rPr>
            </w:pPr>
            <w:r>
              <w:rPr>
                <w:sz w:val="24"/>
              </w:rPr>
              <w:t>Marit Reitan</w:t>
            </w:r>
            <w:r w:rsidR="00C30505">
              <w:rPr>
                <w:sz w:val="24"/>
              </w:rPr>
              <w:t xml:space="preserve">, Dean, SVT </w:t>
            </w:r>
          </w:p>
          <w:p w:rsidR="00625B3C" w:rsidRDefault="00582BAC" w:rsidP="00582BAC">
            <w:pPr>
              <w:pStyle w:val="Listeavsnitt"/>
              <w:numPr>
                <w:ilvl w:val="0"/>
                <w:numId w:val="5"/>
              </w:numPr>
              <w:rPr>
                <w:sz w:val="24"/>
              </w:rPr>
            </w:pPr>
            <w:r>
              <w:rPr>
                <w:sz w:val="24"/>
              </w:rPr>
              <w:t xml:space="preserve">Bjarne </w:t>
            </w:r>
            <w:r w:rsidR="00E67E32">
              <w:rPr>
                <w:sz w:val="24"/>
              </w:rPr>
              <w:t xml:space="preserve">E. </w:t>
            </w:r>
            <w:r>
              <w:rPr>
                <w:sz w:val="24"/>
              </w:rPr>
              <w:t>Helvik</w:t>
            </w:r>
            <w:r w:rsidR="00D863AF">
              <w:rPr>
                <w:sz w:val="24"/>
              </w:rPr>
              <w:t>, Vice Dean for Research, IME</w:t>
            </w:r>
            <w:r>
              <w:rPr>
                <w:sz w:val="24"/>
              </w:rPr>
              <w:t xml:space="preserve"> </w:t>
            </w:r>
          </w:p>
          <w:p w:rsidR="00DE6D14" w:rsidRDefault="00DE6D14" w:rsidP="002A5B6A">
            <w:pPr>
              <w:rPr>
                <w:sz w:val="24"/>
              </w:rPr>
            </w:pPr>
          </w:p>
          <w:p w:rsidR="00C93C92" w:rsidRDefault="00D863AF" w:rsidP="002A5B6A">
            <w:pPr>
              <w:rPr>
                <w:sz w:val="24"/>
              </w:rPr>
            </w:pPr>
            <w:r>
              <w:rPr>
                <w:sz w:val="24"/>
              </w:rPr>
              <w:t>Head of Department</w:t>
            </w:r>
            <w:r w:rsidR="00582BAC">
              <w:rPr>
                <w:sz w:val="24"/>
              </w:rPr>
              <w:t>:</w:t>
            </w:r>
          </w:p>
          <w:p w:rsidR="00582BAC" w:rsidRDefault="00AB4757" w:rsidP="00582BAC">
            <w:pPr>
              <w:pStyle w:val="Listeavsnitt"/>
              <w:numPr>
                <w:ilvl w:val="0"/>
                <w:numId w:val="6"/>
              </w:numPr>
              <w:rPr>
                <w:sz w:val="24"/>
              </w:rPr>
            </w:pPr>
            <w:r>
              <w:rPr>
                <w:sz w:val="24"/>
              </w:rPr>
              <w:t xml:space="preserve">Edd Blekkan, </w:t>
            </w:r>
            <w:r w:rsidR="00250F3D">
              <w:rPr>
                <w:sz w:val="24"/>
              </w:rPr>
              <w:t>Head of Department</w:t>
            </w:r>
            <w:r>
              <w:rPr>
                <w:sz w:val="24"/>
              </w:rPr>
              <w:t xml:space="preserve">, </w:t>
            </w:r>
            <w:r w:rsidR="00767612">
              <w:rPr>
                <w:sz w:val="24"/>
              </w:rPr>
              <w:t>NT</w:t>
            </w:r>
            <w:r w:rsidR="00CD1FB2">
              <w:rPr>
                <w:sz w:val="24"/>
              </w:rPr>
              <w:t xml:space="preserve"> </w:t>
            </w:r>
          </w:p>
          <w:p w:rsidR="00582BAC" w:rsidRDefault="00924815" w:rsidP="00582BAC">
            <w:pPr>
              <w:pStyle w:val="Listeavsnitt"/>
              <w:numPr>
                <w:ilvl w:val="0"/>
                <w:numId w:val="6"/>
              </w:numPr>
              <w:rPr>
                <w:sz w:val="24"/>
              </w:rPr>
            </w:pPr>
            <w:r>
              <w:rPr>
                <w:sz w:val="24"/>
              </w:rPr>
              <w:t xml:space="preserve">Sarah Paulson, </w:t>
            </w:r>
            <w:r w:rsidR="00250F3D">
              <w:rPr>
                <w:sz w:val="24"/>
              </w:rPr>
              <w:t>Head of Department</w:t>
            </w:r>
            <w:r>
              <w:rPr>
                <w:sz w:val="24"/>
              </w:rPr>
              <w:t xml:space="preserve">, HF </w:t>
            </w:r>
          </w:p>
          <w:p w:rsidR="00B4479C" w:rsidRDefault="00291F63" w:rsidP="00582BAC">
            <w:pPr>
              <w:pStyle w:val="Listeavsnitt"/>
              <w:numPr>
                <w:ilvl w:val="0"/>
                <w:numId w:val="6"/>
              </w:numPr>
              <w:rPr>
                <w:sz w:val="24"/>
              </w:rPr>
            </w:pPr>
            <w:r>
              <w:rPr>
                <w:sz w:val="24"/>
              </w:rPr>
              <w:t xml:space="preserve">Siri </w:t>
            </w:r>
            <w:r w:rsidR="00C05DCC">
              <w:rPr>
                <w:sz w:val="24"/>
              </w:rPr>
              <w:t xml:space="preserve">Merethe </w:t>
            </w:r>
            <w:r>
              <w:rPr>
                <w:sz w:val="24"/>
              </w:rPr>
              <w:t xml:space="preserve">Bakken, </w:t>
            </w:r>
            <w:r w:rsidR="00250F3D">
              <w:rPr>
                <w:sz w:val="24"/>
              </w:rPr>
              <w:t>Head of Department</w:t>
            </w:r>
            <w:r>
              <w:rPr>
                <w:sz w:val="24"/>
              </w:rPr>
              <w:t xml:space="preserve">, </w:t>
            </w:r>
            <w:r w:rsidR="00582BAC">
              <w:rPr>
                <w:sz w:val="24"/>
              </w:rPr>
              <w:t>AB</w:t>
            </w:r>
            <w:r w:rsidR="00CA2275">
              <w:rPr>
                <w:sz w:val="24"/>
              </w:rPr>
              <w:t xml:space="preserve"> </w:t>
            </w:r>
          </w:p>
          <w:p w:rsidR="00DE6D14" w:rsidRDefault="00DE6D14" w:rsidP="002E4261">
            <w:pPr>
              <w:rPr>
                <w:sz w:val="24"/>
              </w:rPr>
            </w:pPr>
          </w:p>
          <w:p w:rsidR="002E4261" w:rsidRDefault="002E4261" w:rsidP="002E4261">
            <w:pPr>
              <w:rPr>
                <w:sz w:val="24"/>
              </w:rPr>
            </w:pPr>
            <w:r>
              <w:rPr>
                <w:sz w:val="24"/>
              </w:rPr>
              <w:t>Kari Rueslåtten</w:t>
            </w:r>
            <w:r w:rsidR="00D863AF">
              <w:rPr>
                <w:sz w:val="24"/>
              </w:rPr>
              <w:t>, Management Development Programme, HR Division</w:t>
            </w:r>
            <w:r w:rsidR="00346F82">
              <w:rPr>
                <w:sz w:val="24"/>
              </w:rPr>
              <w:t xml:space="preserve"> </w:t>
            </w:r>
          </w:p>
          <w:p w:rsidR="00DE6D14" w:rsidRPr="007B1002" w:rsidRDefault="002E4261" w:rsidP="005F7A86">
            <w:pPr>
              <w:rPr>
                <w:sz w:val="24"/>
              </w:rPr>
            </w:pPr>
            <w:r w:rsidRPr="007B1002">
              <w:rPr>
                <w:sz w:val="24"/>
              </w:rPr>
              <w:t>Svandis Benediktsdottir</w:t>
            </w:r>
            <w:r w:rsidR="00D863AF">
              <w:rPr>
                <w:sz w:val="24"/>
              </w:rPr>
              <w:t>, Gender Equality Adviser,</w:t>
            </w:r>
            <w:r w:rsidR="00D863AF" w:rsidRPr="007B1002">
              <w:rPr>
                <w:sz w:val="24"/>
              </w:rPr>
              <w:t xml:space="preserve"> </w:t>
            </w:r>
            <w:r w:rsidR="00D863AF">
              <w:rPr>
                <w:sz w:val="24"/>
              </w:rPr>
              <w:t>Rector’s Office</w:t>
            </w:r>
            <w:r w:rsidR="00346F82">
              <w:rPr>
                <w:sz w:val="24"/>
              </w:rPr>
              <w:t xml:space="preserve"> </w:t>
            </w:r>
          </w:p>
        </w:tc>
      </w:tr>
    </w:tbl>
    <w:p w:rsidR="005D6503" w:rsidRDefault="005D6503">
      <w:r>
        <w:br w:type="page"/>
      </w:r>
    </w:p>
    <w:tbl>
      <w:tblPr>
        <w:tblStyle w:val="Tabellrutenett"/>
        <w:tblW w:w="10632" w:type="dxa"/>
        <w:tblInd w:w="-743" w:type="dxa"/>
        <w:tblLook w:val="04A0" w:firstRow="1" w:lastRow="0" w:firstColumn="1" w:lastColumn="0" w:noHBand="0" w:noVBand="1"/>
      </w:tblPr>
      <w:tblGrid>
        <w:gridCol w:w="851"/>
        <w:gridCol w:w="1843"/>
        <w:gridCol w:w="7938"/>
      </w:tblGrid>
      <w:tr w:rsidR="007B1002" w:rsidTr="00D863AF">
        <w:tc>
          <w:tcPr>
            <w:tcW w:w="851" w:type="dxa"/>
          </w:tcPr>
          <w:p w:rsidR="00DE6D14" w:rsidRDefault="00DE6D14" w:rsidP="007B1002">
            <w:pPr>
              <w:rPr>
                <w:sz w:val="24"/>
              </w:rPr>
            </w:pPr>
          </w:p>
          <w:p w:rsidR="007B1002" w:rsidRPr="00C93C92" w:rsidRDefault="007B1002" w:rsidP="007B1002">
            <w:pPr>
              <w:rPr>
                <w:sz w:val="24"/>
              </w:rPr>
            </w:pPr>
            <w:r w:rsidRPr="00C93C92">
              <w:rPr>
                <w:sz w:val="24"/>
              </w:rPr>
              <w:t>12.00</w:t>
            </w:r>
          </w:p>
        </w:tc>
        <w:tc>
          <w:tcPr>
            <w:tcW w:w="1843" w:type="dxa"/>
          </w:tcPr>
          <w:p w:rsidR="00DE6D14" w:rsidRDefault="00DE6D14" w:rsidP="002A5B6A">
            <w:pPr>
              <w:rPr>
                <w:b/>
                <w:sz w:val="24"/>
              </w:rPr>
            </w:pPr>
          </w:p>
          <w:p w:rsidR="007B1002" w:rsidRDefault="007B1002" w:rsidP="002A5B6A">
            <w:pPr>
              <w:rPr>
                <w:b/>
                <w:sz w:val="24"/>
              </w:rPr>
            </w:pPr>
            <w:r>
              <w:rPr>
                <w:b/>
                <w:sz w:val="24"/>
              </w:rPr>
              <w:t xml:space="preserve">Lunch </w:t>
            </w:r>
          </w:p>
          <w:p w:rsidR="00DE6D14" w:rsidRDefault="00DE6D14" w:rsidP="002A5B6A">
            <w:pPr>
              <w:rPr>
                <w:b/>
                <w:sz w:val="24"/>
              </w:rPr>
            </w:pPr>
          </w:p>
        </w:tc>
        <w:tc>
          <w:tcPr>
            <w:tcW w:w="7938" w:type="dxa"/>
          </w:tcPr>
          <w:p w:rsidR="00DE6D14" w:rsidRDefault="00DE6D14" w:rsidP="008E0C6F">
            <w:pPr>
              <w:rPr>
                <w:sz w:val="24"/>
              </w:rPr>
            </w:pPr>
          </w:p>
          <w:p w:rsidR="001A71B7" w:rsidRDefault="00032490" w:rsidP="008E0C6F">
            <w:pPr>
              <w:rPr>
                <w:sz w:val="24"/>
              </w:rPr>
            </w:pPr>
            <w:r>
              <w:rPr>
                <w:sz w:val="24"/>
              </w:rPr>
              <w:t>Evaluation team</w:t>
            </w:r>
          </w:p>
          <w:p w:rsidR="00032490" w:rsidRDefault="00032490" w:rsidP="008E0C6F">
            <w:pPr>
              <w:rPr>
                <w:sz w:val="24"/>
              </w:rPr>
            </w:pPr>
            <w:r>
              <w:rPr>
                <w:sz w:val="24"/>
              </w:rPr>
              <w:t>Trond Singsaas, member of EU team of HRS4R evaluators</w:t>
            </w:r>
          </w:p>
          <w:p w:rsidR="00032490" w:rsidRDefault="00032490" w:rsidP="008E0C6F">
            <w:pPr>
              <w:rPr>
                <w:sz w:val="24"/>
              </w:rPr>
            </w:pPr>
            <w:r>
              <w:rPr>
                <w:sz w:val="24"/>
              </w:rPr>
              <w:t>Kristin Wergeland Brekke, Rector’s office for Organization</w:t>
            </w:r>
          </w:p>
          <w:p w:rsidR="00032490" w:rsidRPr="00DE6D14" w:rsidRDefault="00032490" w:rsidP="008E0C6F">
            <w:pPr>
              <w:rPr>
                <w:sz w:val="24"/>
              </w:rPr>
            </w:pPr>
          </w:p>
        </w:tc>
      </w:tr>
      <w:tr w:rsidR="007B1002" w:rsidTr="00D863AF">
        <w:tc>
          <w:tcPr>
            <w:tcW w:w="851" w:type="dxa"/>
          </w:tcPr>
          <w:p w:rsidR="00DE6D14" w:rsidRDefault="00DE6D14" w:rsidP="002A5B6A">
            <w:pPr>
              <w:rPr>
                <w:sz w:val="24"/>
              </w:rPr>
            </w:pPr>
          </w:p>
          <w:p w:rsidR="007B1002" w:rsidRPr="00C93C92" w:rsidRDefault="007B1002" w:rsidP="002A5B6A">
            <w:pPr>
              <w:rPr>
                <w:sz w:val="24"/>
              </w:rPr>
            </w:pPr>
            <w:r w:rsidRPr="00C93C92">
              <w:rPr>
                <w:sz w:val="24"/>
              </w:rPr>
              <w:t>13.00</w:t>
            </w:r>
          </w:p>
        </w:tc>
        <w:tc>
          <w:tcPr>
            <w:tcW w:w="1843" w:type="dxa"/>
          </w:tcPr>
          <w:p w:rsidR="00DE6D14" w:rsidRDefault="00DE6D14" w:rsidP="002A5B6A">
            <w:pPr>
              <w:rPr>
                <w:b/>
                <w:sz w:val="24"/>
              </w:rPr>
            </w:pPr>
          </w:p>
          <w:p w:rsidR="00DE6D14" w:rsidRDefault="007B1002" w:rsidP="002A5B6A">
            <w:pPr>
              <w:rPr>
                <w:b/>
                <w:sz w:val="24"/>
              </w:rPr>
            </w:pPr>
            <w:r>
              <w:rPr>
                <w:b/>
                <w:sz w:val="24"/>
              </w:rPr>
              <w:t xml:space="preserve">Recruitment and </w:t>
            </w:r>
          </w:p>
          <w:p w:rsidR="007B1002" w:rsidRDefault="007B1002" w:rsidP="002A5B6A">
            <w:pPr>
              <w:rPr>
                <w:b/>
                <w:sz w:val="24"/>
              </w:rPr>
            </w:pPr>
            <w:r>
              <w:rPr>
                <w:b/>
                <w:sz w:val="24"/>
              </w:rPr>
              <w:t>Researcher Mobility</w:t>
            </w:r>
          </w:p>
          <w:p w:rsidR="005E1DA2" w:rsidRDefault="005E1DA2" w:rsidP="002A5B6A">
            <w:pPr>
              <w:rPr>
                <w:b/>
                <w:sz w:val="24"/>
              </w:rPr>
            </w:pPr>
          </w:p>
          <w:p w:rsidR="002B460B" w:rsidRDefault="002B460B" w:rsidP="0006573A">
            <w:pPr>
              <w:rPr>
                <w:b/>
                <w:sz w:val="24"/>
              </w:rPr>
            </w:pPr>
          </w:p>
        </w:tc>
        <w:tc>
          <w:tcPr>
            <w:tcW w:w="7938" w:type="dxa"/>
          </w:tcPr>
          <w:p w:rsidR="00DE6D14" w:rsidRDefault="00DE6D14" w:rsidP="002D2EE5">
            <w:pPr>
              <w:rPr>
                <w:sz w:val="24"/>
              </w:rPr>
            </w:pPr>
          </w:p>
          <w:p w:rsidR="002E4261" w:rsidRDefault="002E4261" w:rsidP="002D2EE5">
            <w:pPr>
              <w:rPr>
                <w:sz w:val="24"/>
              </w:rPr>
            </w:pPr>
            <w:r>
              <w:rPr>
                <w:sz w:val="24"/>
              </w:rPr>
              <w:t>Dean</w:t>
            </w:r>
            <w:r w:rsidR="00582BAC">
              <w:rPr>
                <w:sz w:val="24"/>
              </w:rPr>
              <w:t>:</w:t>
            </w:r>
          </w:p>
          <w:p w:rsidR="00582BAC" w:rsidRPr="00582BAC" w:rsidRDefault="00582BAC" w:rsidP="00582BAC">
            <w:pPr>
              <w:pStyle w:val="Listeavsnitt"/>
              <w:numPr>
                <w:ilvl w:val="0"/>
                <w:numId w:val="7"/>
              </w:numPr>
              <w:rPr>
                <w:sz w:val="24"/>
              </w:rPr>
            </w:pPr>
            <w:r>
              <w:rPr>
                <w:sz w:val="24"/>
              </w:rPr>
              <w:t>Anne Borg</w:t>
            </w:r>
            <w:r w:rsidR="00AB4757">
              <w:rPr>
                <w:sz w:val="24"/>
              </w:rPr>
              <w:t xml:space="preserve">, Dean NT </w:t>
            </w:r>
          </w:p>
          <w:p w:rsidR="00DE6D14" w:rsidRDefault="00DE6D14" w:rsidP="002E4261">
            <w:pPr>
              <w:rPr>
                <w:sz w:val="24"/>
              </w:rPr>
            </w:pPr>
          </w:p>
          <w:p w:rsidR="002E4261" w:rsidRDefault="00D863AF" w:rsidP="002E4261">
            <w:pPr>
              <w:rPr>
                <w:sz w:val="24"/>
              </w:rPr>
            </w:pPr>
            <w:r>
              <w:rPr>
                <w:sz w:val="24"/>
              </w:rPr>
              <w:t>Head of Department</w:t>
            </w:r>
            <w:r w:rsidR="00582BAC">
              <w:rPr>
                <w:sz w:val="24"/>
              </w:rPr>
              <w:t>:</w:t>
            </w:r>
          </w:p>
          <w:p w:rsidR="00582BAC" w:rsidRDefault="00D863AF" w:rsidP="00582BAC">
            <w:pPr>
              <w:pStyle w:val="Listeavsnitt"/>
              <w:numPr>
                <w:ilvl w:val="0"/>
                <w:numId w:val="7"/>
              </w:numPr>
              <w:rPr>
                <w:sz w:val="24"/>
              </w:rPr>
            </w:pPr>
            <w:r>
              <w:rPr>
                <w:sz w:val="24"/>
              </w:rPr>
              <w:t xml:space="preserve">Harald Ellingsen, </w:t>
            </w:r>
            <w:r w:rsidR="00250F3D">
              <w:rPr>
                <w:sz w:val="24"/>
              </w:rPr>
              <w:t>Head of Department</w:t>
            </w:r>
            <w:r w:rsidR="00E67E32">
              <w:rPr>
                <w:sz w:val="24"/>
              </w:rPr>
              <w:t>, IVT</w:t>
            </w:r>
            <w:r>
              <w:rPr>
                <w:sz w:val="24"/>
              </w:rPr>
              <w:t xml:space="preserve"> </w:t>
            </w:r>
          </w:p>
          <w:p w:rsidR="00BE275E" w:rsidRDefault="00A60C4A" w:rsidP="00582BAC">
            <w:pPr>
              <w:pStyle w:val="Listeavsnitt"/>
              <w:numPr>
                <w:ilvl w:val="0"/>
                <w:numId w:val="7"/>
              </w:numPr>
              <w:rPr>
                <w:sz w:val="24"/>
              </w:rPr>
            </w:pPr>
            <w:r>
              <w:rPr>
                <w:sz w:val="24"/>
              </w:rPr>
              <w:t>Pål Richard Romundstad</w:t>
            </w:r>
            <w:r w:rsidR="00D863AF">
              <w:rPr>
                <w:sz w:val="24"/>
              </w:rPr>
              <w:t>, Deputy Head of Department</w:t>
            </w:r>
            <w:r w:rsidR="00E67E32">
              <w:rPr>
                <w:sz w:val="24"/>
              </w:rPr>
              <w:t>, DMF</w:t>
            </w:r>
            <w:r w:rsidR="00D863AF">
              <w:rPr>
                <w:sz w:val="24"/>
              </w:rPr>
              <w:t xml:space="preserve"> </w:t>
            </w:r>
          </w:p>
          <w:p w:rsidR="00BE275E" w:rsidRDefault="00E67E32" w:rsidP="00582BAC">
            <w:pPr>
              <w:pStyle w:val="Listeavsnitt"/>
              <w:numPr>
                <w:ilvl w:val="0"/>
                <w:numId w:val="7"/>
              </w:numPr>
              <w:rPr>
                <w:sz w:val="24"/>
              </w:rPr>
            </w:pPr>
            <w:r>
              <w:rPr>
                <w:sz w:val="24"/>
              </w:rPr>
              <w:t xml:space="preserve">Magne </w:t>
            </w:r>
            <w:r w:rsidR="00D65979">
              <w:rPr>
                <w:sz w:val="24"/>
              </w:rPr>
              <w:t xml:space="preserve">Arve </w:t>
            </w:r>
            <w:r>
              <w:rPr>
                <w:sz w:val="24"/>
              </w:rPr>
              <w:t xml:space="preserve">Flaten, </w:t>
            </w:r>
            <w:r w:rsidR="00D65979">
              <w:rPr>
                <w:sz w:val="24"/>
              </w:rPr>
              <w:t xml:space="preserve">Head of Department, </w:t>
            </w:r>
            <w:r w:rsidR="00BE275E">
              <w:rPr>
                <w:sz w:val="24"/>
              </w:rPr>
              <w:t>SVT</w:t>
            </w:r>
            <w:r>
              <w:rPr>
                <w:sz w:val="24"/>
              </w:rPr>
              <w:t xml:space="preserve"> </w:t>
            </w:r>
          </w:p>
          <w:p w:rsidR="00DE6D14" w:rsidRPr="00032490" w:rsidRDefault="00E67E32" w:rsidP="00582BAC">
            <w:pPr>
              <w:pStyle w:val="Listeavsnitt"/>
              <w:numPr>
                <w:ilvl w:val="0"/>
                <w:numId w:val="7"/>
              </w:numPr>
              <w:rPr>
                <w:sz w:val="24"/>
              </w:rPr>
            </w:pPr>
            <w:r w:rsidRPr="00032490">
              <w:rPr>
                <w:sz w:val="24"/>
              </w:rPr>
              <w:t xml:space="preserve">Tor Arne Johansen, Deputy Head of Department, </w:t>
            </w:r>
            <w:r w:rsidR="00BE275E" w:rsidRPr="00032490">
              <w:rPr>
                <w:sz w:val="24"/>
              </w:rPr>
              <w:t>IME</w:t>
            </w:r>
            <w:r w:rsidRPr="00032490">
              <w:rPr>
                <w:sz w:val="24"/>
              </w:rPr>
              <w:t xml:space="preserve"> </w:t>
            </w:r>
          </w:p>
          <w:p w:rsidR="00032490" w:rsidRDefault="00032490" w:rsidP="00582BAC">
            <w:pPr>
              <w:rPr>
                <w:sz w:val="24"/>
              </w:rPr>
            </w:pPr>
          </w:p>
          <w:p w:rsidR="00582BAC" w:rsidRDefault="00582BAC" w:rsidP="00582BAC">
            <w:pPr>
              <w:rPr>
                <w:sz w:val="24"/>
              </w:rPr>
            </w:pPr>
            <w:r>
              <w:rPr>
                <w:sz w:val="24"/>
              </w:rPr>
              <w:t>Head of HR Section at Faculty</w:t>
            </w:r>
            <w:r w:rsidR="00BE275E">
              <w:rPr>
                <w:sz w:val="24"/>
              </w:rPr>
              <w:t>:</w:t>
            </w:r>
          </w:p>
          <w:p w:rsidR="00BE275E" w:rsidRDefault="00BE275E" w:rsidP="00BE275E">
            <w:pPr>
              <w:pStyle w:val="Listeavsnitt"/>
              <w:numPr>
                <w:ilvl w:val="0"/>
                <w:numId w:val="8"/>
              </w:numPr>
              <w:rPr>
                <w:sz w:val="24"/>
              </w:rPr>
            </w:pPr>
            <w:r>
              <w:rPr>
                <w:sz w:val="24"/>
              </w:rPr>
              <w:t xml:space="preserve">Cathrine Haugan Grønvik, </w:t>
            </w:r>
            <w:r w:rsidR="00D863AF">
              <w:rPr>
                <w:sz w:val="24"/>
              </w:rPr>
              <w:t>Head of HR-Section, IME</w:t>
            </w:r>
            <w:r w:rsidR="009B05B1">
              <w:rPr>
                <w:sz w:val="24"/>
              </w:rPr>
              <w:t xml:space="preserve"> </w:t>
            </w:r>
          </w:p>
          <w:p w:rsidR="00DE6D14" w:rsidRDefault="00DE6D14" w:rsidP="00C91FC2">
            <w:pPr>
              <w:rPr>
                <w:sz w:val="24"/>
              </w:rPr>
            </w:pPr>
          </w:p>
          <w:p w:rsidR="00C93C92" w:rsidRDefault="002D2EE5" w:rsidP="00C91FC2">
            <w:pPr>
              <w:rPr>
                <w:sz w:val="24"/>
              </w:rPr>
            </w:pPr>
            <w:r>
              <w:rPr>
                <w:sz w:val="24"/>
              </w:rPr>
              <w:t>Arne Hestnes</w:t>
            </w:r>
            <w:r w:rsidR="00AE235B">
              <w:rPr>
                <w:sz w:val="24"/>
              </w:rPr>
              <w:t>, Director of HR Division</w:t>
            </w:r>
            <w:r w:rsidR="00775DE2">
              <w:rPr>
                <w:sz w:val="24"/>
              </w:rPr>
              <w:t xml:space="preserve"> </w:t>
            </w:r>
          </w:p>
          <w:p w:rsidR="00DE6D14" w:rsidRDefault="00DE6D14" w:rsidP="00C91FC2">
            <w:pPr>
              <w:rPr>
                <w:b/>
                <w:sz w:val="24"/>
              </w:rPr>
            </w:pPr>
          </w:p>
        </w:tc>
      </w:tr>
      <w:tr w:rsidR="007B1002" w:rsidTr="00D863AF">
        <w:tc>
          <w:tcPr>
            <w:tcW w:w="851" w:type="dxa"/>
          </w:tcPr>
          <w:p w:rsidR="00DE6D14" w:rsidRDefault="00DE6D14" w:rsidP="00C93C92">
            <w:pPr>
              <w:rPr>
                <w:sz w:val="24"/>
              </w:rPr>
            </w:pPr>
          </w:p>
          <w:p w:rsidR="007B1002" w:rsidRPr="00C93C92" w:rsidRDefault="007B1002" w:rsidP="00C93C92">
            <w:pPr>
              <w:rPr>
                <w:sz w:val="24"/>
              </w:rPr>
            </w:pPr>
            <w:r w:rsidRPr="00C93C92">
              <w:rPr>
                <w:sz w:val="24"/>
              </w:rPr>
              <w:t>14.</w:t>
            </w:r>
            <w:r w:rsidR="00C93C92">
              <w:rPr>
                <w:sz w:val="24"/>
              </w:rPr>
              <w:t>15</w:t>
            </w:r>
          </w:p>
        </w:tc>
        <w:tc>
          <w:tcPr>
            <w:tcW w:w="1843" w:type="dxa"/>
          </w:tcPr>
          <w:p w:rsidR="00DE6D14" w:rsidRDefault="00DE6D14" w:rsidP="002A5B6A">
            <w:pPr>
              <w:rPr>
                <w:b/>
                <w:sz w:val="24"/>
              </w:rPr>
            </w:pPr>
          </w:p>
          <w:p w:rsidR="00DE6D14" w:rsidRDefault="002B460B" w:rsidP="002A5B6A">
            <w:pPr>
              <w:rPr>
                <w:b/>
                <w:sz w:val="24"/>
              </w:rPr>
            </w:pPr>
            <w:r>
              <w:rPr>
                <w:b/>
                <w:sz w:val="24"/>
              </w:rPr>
              <w:t xml:space="preserve">User perspective: </w:t>
            </w:r>
            <w:r>
              <w:rPr>
                <w:b/>
                <w:sz w:val="24"/>
              </w:rPr>
              <w:br/>
            </w:r>
          </w:p>
          <w:p w:rsidR="007B1002" w:rsidRDefault="00C93C92" w:rsidP="002A5B6A">
            <w:pPr>
              <w:rPr>
                <w:b/>
                <w:sz w:val="24"/>
              </w:rPr>
            </w:pPr>
            <w:r>
              <w:rPr>
                <w:b/>
                <w:sz w:val="24"/>
              </w:rPr>
              <w:t>Researchers and Academic staff</w:t>
            </w:r>
          </w:p>
          <w:p w:rsidR="0006573A" w:rsidRDefault="0006573A" w:rsidP="002A5B6A">
            <w:pPr>
              <w:rPr>
                <w:b/>
                <w:sz w:val="24"/>
              </w:rPr>
            </w:pPr>
          </w:p>
          <w:p w:rsidR="0006573A" w:rsidRDefault="0006573A" w:rsidP="002A5B6A">
            <w:pPr>
              <w:rPr>
                <w:b/>
                <w:sz w:val="24"/>
              </w:rPr>
            </w:pPr>
          </w:p>
        </w:tc>
        <w:tc>
          <w:tcPr>
            <w:tcW w:w="7938" w:type="dxa"/>
          </w:tcPr>
          <w:p w:rsidR="00DE6D14" w:rsidRDefault="00DE6D14" w:rsidP="002A5B6A">
            <w:pPr>
              <w:rPr>
                <w:sz w:val="24"/>
              </w:rPr>
            </w:pPr>
          </w:p>
          <w:p w:rsidR="00A60C4A" w:rsidRDefault="002D2EE5" w:rsidP="002A5B6A">
            <w:pPr>
              <w:rPr>
                <w:sz w:val="24"/>
              </w:rPr>
            </w:pPr>
            <w:r>
              <w:rPr>
                <w:sz w:val="24"/>
              </w:rPr>
              <w:t>PhD research fellows</w:t>
            </w:r>
            <w:r w:rsidR="0031266E">
              <w:rPr>
                <w:sz w:val="24"/>
              </w:rPr>
              <w:t xml:space="preserve">, </w:t>
            </w:r>
            <w:r>
              <w:rPr>
                <w:sz w:val="24"/>
              </w:rPr>
              <w:t>Researcher/Postdoc</w:t>
            </w:r>
          </w:p>
          <w:p w:rsidR="00C93C92" w:rsidRDefault="00F94710" w:rsidP="00A60C4A">
            <w:pPr>
              <w:pStyle w:val="Listeavsnitt"/>
              <w:numPr>
                <w:ilvl w:val="0"/>
                <w:numId w:val="9"/>
              </w:numPr>
              <w:rPr>
                <w:sz w:val="24"/>
              </w:rPr>
            </w:pPr>
            <w:r w:rsidRPr="00A60C4A">
              <w:rPr>
                <w:sz w:val="24"/>
              </w:rPr>
              <w:t>Clara Good</w:t>
            </w:r>
            <w:r w:rsidR="00A07AF4">
              <w:rPr>
                <w:sz w:val="24"/>
              </w:rPr>
              <w:t xml:space="preserve">, </w:t>
            </w:r>
            <w:r w:rsidR="00D371B3">
              <w:rPr>
                <w:sz w:val="24"/>
              </w:rPr>
              <w:t>PhD research fellow, AB</w:t>
            </w:r>
            <w:r w:rsidR="00A07AF4">
              <w:rPr>
                <w:sz w:val="24"/>
              </w:rPr>
              <w:t xml:space="preserve"> (PhD </w:t>
            </w:r>
            <w:r w:rsidR="00D371B3">
              <w:rPr>
                <w:sz w:val="24"/>
              </w:rPr>
              <w:t>interest o</w:t>
            </w:r>
            <w:r w:rsidR="00A07AF4">
              <w:rPr>
                <w:sz w:val="24"/>
              </w:rPr>
              <w:t>rganization)</w:t>
            </w:r>
            <w:r w:rsidR="008E0C6F">
              <w:rPr>
                <w:sz w:val="24"/>
              </w:rPr>
              <w:t xml:space="preserve"> </w:t>
            </w:r>
          </w:p>
          <w:p w:rsidR="00032490" w:rsidRDefault="00D371B3" w:rsidP="00A60C4A">
            <w:pPr>
              <w:pStyle w:val="Listeavsnitt"/>
              <w:numPr>
                <w:ilvl w:val="0"/>
                <w:numId w:val="9"/>
              </w:numPr>
              <w:rPr>
                <w:sz w:val="24"/>
              </w:rPr>
            </w:pPr>
            <w:r w:rsidRPr="00032490">
              <w:rPr>
                <w:sz w:val="24"/>
              </w:rPr>
              <w:t>Øyvind Storesund Hetland, PhD research fellow, NT</w:t>
            </w:r>
            <w:r w:rsidR="008E0C6F" w:rsidRPr="00032490">
              <w:rPr>
                <w:sz w:val="24"/>
              </w:rPr>
              <w:t xml:space="preserve"> </w:t>
            </w:r>
          </w:p>
          <w:p w:rsidR="00DE6D14" w:rsidRDefault="00550260" w:rsidP="00BE275E">
            <w:pPr>
              <w:pStyle w:val="Listeavsnitt"/>
              <w:numPr>
                <w:ilvl w:val="0"/>
                <w:numId w:val="9"/>
              </w:numPr>
              <w:rPr>
                <w:sz w:val="24"/>
              </w:rPr>
            </w:pPr>
            <w:r w:rsidRPr="00032490">
              <w:rPr>
                <w:sz w:val="24"/>
              </w:rPr>
              <w:t>Guro Busterud, postdoc, HF (incoming member of University Board)</w:t>
            </w:r>
            <w:r w:rsidR="008E0C6F" w:rsidRPr="00032490">
              <w:rPr>
                <w:sz w:val="24"/>
              </w:rPr>
              <w:t xml:space="preserve"> </w:t>
            </w:r>
          </w:p>
          <w:p w:rsidR="00032490" w:rsidRPr="00032490" w:rsidRDefault="00032490" w:rsidP="00032490">
            <w:pPr>
              <w:pStyle w:val="Listeavsnitt"/>
              <w:ind w:left="780"/>
              <w:rPr>
                <w:sz w:val="24"/>
              </w:rPr>
            </w:pPr>
          </w:p>
          <w:p w:rsidR="00A60C4A" w:rsidRDefault="002D2EE5" w:rsidP="00BE275E">
            <w:pPr>
              <w:rPr>
                <w:sz w:val="24"/>
              </w:rPr>
            </w:pPr>
            <w:r>
              <w:rPr>
                <w:sz w:val="24"/>
              </w:rPr>
              <w:t>Associate Professor/Professor</w:t>
            </w:r>
          </w:p>
          <w:p w:rsidR="00195B5A" w:rsidRDefault="00195B5A" w:rsidP="00636494">
            <w:pPr>
              <w:pStyle w:val="Listeavsnitt"/>
              <w:numPr>
                <w:ilvl w:val="0"/>
                <w:numId w:val="9"/>
              </w:numPr>
              <w:rPr>
                <w:sz w:val="24"/>
              </w:rPr>
            </w:pPr>
            <w:r>
              <w:rPr>
                <w:sz w:val="24"/>
              </w:rPr>
              <w:t>Gunhild Setten, professor, SVT (</w:t>
            </w:r>
            <w:r w:rsidR="00D371B3">
              <w:rPr>
                <w:sz w:val="24"/>
              </w:rPr>
              <w:t xml:space="preserve">member of </w:t>
            </w:r>
            <w:r>
              <w:rPr>
                <w:sz w:val="24"/>
              </w:rPr>
              <w:t>Faculty Board)</w:t>
            </w:r>
            <w:r w:rsidR="008E0C6F">
              <w:rPr>
                <w:sz w:val="24"/>
              </w:rPr>
              <w:t xml:space="preserve"> </w:t>
            </w:r>
          </w:p>
          <w:p w:rsidR="00032490" w:rsidRPr="00636494" w:rsidRDefault="00032490" w:rsidP="00032490">
            <w:pPr>
              <w:pStyle w:val="Listeavsnitt"/>
              <w:numPr>
                <w:ilvl w:val="0"/>
                <w:numId w:val="9"/>
              </w:numPr>
              <w:rPr>
                <w:sz w:val="24"/>
              </w:rPr>
            </w:pPr>
            <w:r>
              <w:rPr>
                <w:sz w:val="24"/>
              </w:rPr>
              <w:t xml:space="preserve">Yngvar Olsen, professor, NT </w:t>
            </w:r>
          </w:p>
          <w:p w:rsidR="00636494" w:rsidRDefault="00636494" w:rsidP="00636494">
            <w:pPr>
              <w:pStyle w:val="Listeavsnitt"/>
              <w:numPr>
                <w:ilvl w:val="0"/>
                <w:numId w:val="9"/>
              </w:numPr>
              <w:rPr>
                <w:sz w:val="24"/>
              </w:rPr>
            </w:pPr>
            <w:r>
              <w:rPr>
                <w:sz w:val="24"/>
              </w:rPr>
              <w:t xml:space="preserve">Jens Oluf Andersen, </w:t>
            </w:r>
            <w:r w:rsidR="002F1FAA">
              <w:rPr>
                <w:sz w:val="24"/>
              </w:rPr>
              <w:t>p</w:t>
            </w:r>
            <w:r>
              <w:rPr>
                <w:sz w:val="24"/>
              </w:rPr>
              <w:t>rofessor</w:t>
            </w:r>
            <w:r w:rsidR="00D371B3">
              <w:rPr>
                <w:sz w:val="24"/>
              </w:rPr>
              <w:t>, NT</w:t>
            </w:r>
            <w:r w:rsidR="00C30505">
              <w:rPr>
                <w:sz w:val="24"/>
              </w:rPr>
              <w:t xml:space="preserve"> (</w:t>
            </w:r>
            <w:r w:rsidR="00032490">
              <w:rPr>
                <w:sz w:val="24"/>
              </w:rPr>
              <w:t xml:space="preserve">Forskerforbundet - </w:t>
            </w:r>
            <w:r w:rsidR="00195B5A">
              <w:rPr>
                <w:sz w:val="24"/>
              </w:rPr>
              <w:t>Norwegian Association of Researchers)</w:t>
            </w:r>
            <w:r w:rsidR="008E0C6F">
              <w:rPr>
                <w:sz w:val="24"/>
              </w:rPr>
              <w:t xml:space="preserve"> </w:t>
            </w:r>
          </w:p>
          <w:p w:rsidR="00DE6D14" w:rsidRPr="00032490" w:rsidRDefault="00924ADB" w:rsidP="004D31A0">
            <w:pPr>
              <w:pStyle w:val="Rentekst"/>
              <w:numPr>
                <w:ilvl w:val="0"/>
                <w:numId w:val="9"/>
              </w:numPr>
              <w:rPr>
                <w:rFonts w:cs="Times New Roman"/>
                <w:b/>
                <w:i/>
                <w:sz w:val="24"/>
              </w:rPr>
            </w:pPr>
            <w:r>
              <w:rPr>
                <w:rStyle w:val="Utheving"/>
                <w:rFonts w:cs="Times New Roman"/>
                <w:i w:val="0"/>
                <w:sz w:val="24"/>
                <w:szCs w:val="20"/>
                <w:lang w:val="en"/>
              </w:rPr>
              <w:t xml:space="preserve">Øystein Risa, </w:t>
            </w:r>
            <w:r w:rsidR="004D31A0">
              <w:t xml:space="preserve">manager of laboratory, </w:t>
            </w:r>
            <w:r w:rsidR="004D31A0">
              <w:rPr>
                <w:rStyle w:val="Utheving"/>
                <w:rFonts w:cs="Times New Roman"/>
                <w:i w:val="0"/>
                <w:sz w:val="24"/>
                <w:szCs w:val="20"/>
                <w:lang w:val="en"/>
              </w:rPr>
              <w:t xml:space="preserve"> </w:t>
            </w:r>
            <w:r>
              <w:rPr>
                <w:rStyle w:val="Utheving"/>
                <w:rFonts w:cs="Times New Roman"/>
                <w:i w:val="0"/>
                <w:sz w:val="24"/>
                <w:szCs w:val="20"/>
                <w:lang w:val="en"/>
              </w:rPr>
              <w:t>DMF (</w:t>
            </w:r>
            <w:r w:rsidR="00032490" w:rsidRPr="00032490">
              <w:rPr>
                <w:rStyle w:val="Utheving"/>
                <w:rFonts w:cs="Times New Roman"/>
                <w:i w:val="0"/>
                <w:sz w:val="24"/>
                <w:szCs w:val="20"/>
                <w:lang w:val="en"/>
              </w:rPr>
              <w:t>Tekna - The Norwegian Society of Graduate Technical and Scientific Professionals</w:t>
            </w:r>
            <w:r>
              <w:rPr>
                <w:rStyle w:val="Utheving"/>
                <w:rFonts w:cs="Times New Roman"/>
                <w:i w:val="0"/>
                <w:sz w:val="24"/>
                <w:szCs w:val="20"/>
                <w:lang w:val="en"/>
              </w:rPr>
              <w:t>)</w:t>
            </w:r>
          </w:p>
        </w:tc>
      </w:tr>
      <w:tr w:rsidR="007B1002" w:rsidTr="00D863AF">
        <w:tc>
          <w:tcPr>
            <w:tcW w:w="851" w:type="dxa"/>
          </w:tcPr>
          <w:p w:rsidR="00DE6D14" w:rsidRDefault="00DE6D14" w:rsidP="002E4261">
            <w:pPr>
              <w:rPr>
                <w:sz w:val="24"/>
              </w:rPr>
            </w:pPr>
          </w:p>
          <w:p w:rsidR="007B1002" w:rsidRPr="00C93C92" w:rsidRDefault="00C93C92" w:rsidP="002E4261">
            <w:pPr>
              <w:rPr>
                <w:sz w:val="24"/>
              </w:rPr>
            </w:pPr>
            <w:r w:rsidRPr="00C93C92">
              <w:rPr>
                <w:sz w:val="24"/>
              </w:rPr>
              <w:t>16.00-1</w:t>
            </w:r>
            <w:r w:rsidR="002E4261">
              <w:rPr>
                <w:sz w:val="24"/>
              </w:rPr>
              <w:t>7</w:t>
            </w:r>
            <w:r w:rsidRPr="00C93C92">
              <w:rPr>
                <w:sz w:val="24"/>
              </w:rPr>
              <w:t>.00</w:t>
            </w:r>
          </w:p>
        </w:tc>
        <w:tc>
          <w:tcPr>
            <w:tcW w:w="1843" w:type="dxa"/>
          </w:tcPr>
          <w:p w:rsidR="00DE6D14" w:rsidRDefault="00DE6D14" w:rsidP="002E4261">
            <w:pPr>
              <w:rPr>
                <w:b/>
                <w:sz w:val="24"/>
              </w:rPr>
            </w:pPr>
          </w:p>
          <w:p w:rsidR="007B1002" w:rsidRDefault="00C93C92" w:rsidP="002E4261">
            <w:pPr>
              <w:rPr>
                <w:b/>
                <w:sz w:val="24"/>
              </w:rPr>
            </w:pPr>
            <w:r>
              <w:rPr>
                <w:b/>
                <w:sz w:val="24"/>
              </w:rPr>
              <w:t xml:space="preserve">Evaluation team </w:t>
            </w:r>
            <w:r w:rsidR="002E4261">
              <w:rPr>
                <w:b/>
                <w:sz w:val="24"/>
              </w:rPr>
              <w:t>opportunity to clarify open questions</w:t>
            </w:r>
          </w:p>
        </w:tc>
        <w:tc>
          <w:tcPr>
            <w:tcW w:w="7938" w:type="dxa"/>
          </w:tcPr>
          <w:p w:rsidR="00DE6D14" w:rsidRDefault="00DE6D14" w:rsidP="002A5B6A">
            <w:pPr>
              <w:rPr>
                <w:sz w:val="24"/>
              </w:rPr>
            </w:pPr>
          </w:p>
          <w:p w:rsidR="00E161AB" w:rsidRDefault="00E161AB" w:rsidP="002A5B6A">
            <w:pPr>
              <w:rPr>
                <w:sz w:val="24"/>
              </w:rPr>
            </w:pPr>
            <w:r>
              <w:rPr>
                <w:sz w:val="24"/>
              </w:rPr>
              <w:t>Arne Hestnes</w:t>
            </w:r>
            <w:r w:rsidR="00AE235B">
              <w:rPr>
                <w:sz w:val="24"/>
              </w:rPr>
              <w:t>, Director of HR Division</w:t>
            </w:r>
            <w:r>
              <w:rPr>
                <w:sz w:val="24"/>
              </w:rPr>
              <w:t xml:space="preserve"> </w:t>
            </w:r>
          </w:p>
          <w:p w:rsidR="002E4261" w:rsidRPr="002E4261" w:rsidRDefault="002E4261" w:rsidP="00032490">
            <w:pPr>
              <w:rPr>
                <w:sz w:val="24"/>
              </w:rPr>
            </w:pPr>
            <w:r>
              <w:rPr>
                <w:sz w:val="24"/>
              </w:rPr>
              <w:t xml:space="preserve">Kristin Wergeland Brekke, </w:t>
            </w:r>
            <w:r w:rsidR="00AE235B">
              <w:rPr>
                <w:sz w:val="24"/>
              </w:rPr>
              <w:t xml:space="preserve">Senior Adviser </w:t>
            </w:r>
            <w:r>
              <w:rPr>
                <w:sz w:val="24"/>
              </w:rPr>
              <w:t xml:space="preserve">Rector’s Office </w:t>
            </w:r>
          </w:p>
        </w:tc>
      </w:tr>
    </w:tbl>
    <w:p w:rsidR="007E5B1B" w:rsidRDefault="007E5B1B" w:rsidP="007E5B1B">
      <w:pPr>
        <w:rPr>
          <w:b/>
          <w:sz w:val="24"/>
        </w:rPr>
      </w:pPr>
    </w:p>
    <w:p w:rsidR="007E5B1B" w:rsidRDefault="007E5B1B">
      <w:pPr>
        <w:rPr>
          <w:b/>
          <w:sz w:val="24"/>
        </w:rPr>
      </w:pPr>
      <w:r>
        <w:rPr>
          <w:b/>
          <w:sz w:val="24"/>
        </w:rPr>
        <w:br w:type="page"/>
      </w:r>
    </w:p>
    <w:p w:rsidR="007E5B1B" w:rsidRPr="0037524D" w:rsidRDefault="007E5B1B" w:rsidP="007E5B1B">
      <w:pPr>
        <w:rPr>
          <w:b/>
          <w:lang w:val="en-GB"/>
        </w:rPr>
      </w:pPr>
      <w:r w:rsidRPr="0037524D">
        <w:rPr>
          <w:b/>
          <w:lang w:val="en-GB"/>
        </w:rPr>
        <w:lastRenderedPageBreak/>
        <w:t xml:space="preserve">BACKGROUND INFORMATION FOR </w:t>
      </w:r>
      <w:r w:rsidR="00C67CF4" w:rsidRPr="0037524D">
        <w:rPr>
          <w:b/>
          <w:lang w:val="en-GB"/>
        </w:rPr>
        <w:t>MEETING</w:t>
      </w:r>
      <w:r w:rsidR="0037524D">
        <w:rPr>
          <w:b/>
          <w:lang w:val="en-GB"/>
        </w:rPr>
        <w:t xml:space="preserve"> PARTICIPANT</w:t>
      </w:r>
      <w:r w:rsidR="00C67CF4" w:rsidRPr="0037524D">
        <w:rPr>
          <w:b/>
          <w:lang w:val="en-GB"/>
        </w:rPr>
        <w:t>S</w:t>
      </w:r>
    </w:p>
    <w:p w:rsidR="00016E61" w:rsidRPr="0037524D" w:rsidRDefault="007E5B1B" w:rsidP="007E5B1B">
      <w:pPr>
        <w:rPr>
          <w:lang w:val="en-GB"/>
        </w:rPr>
      </w:pPr>
      <w:r w:rsidRPr="0037524D">
        <w:rPr>
          <w:lang w:val="en-GB"/>
        </w:rPr>
        <w:t xml:space="preserve">The evaluation will focus on the </w:t>
      </w:r>
      <w:r w:rsidRPr="0037524D">
        <w:rPr>
          <w:b/>
          <w:lang w:val="en-GB"/>
        </w:rPr>
        <w:t>implementation</w:t>
      </w:r>
      <w:r w:rsidRPr="0037524D">
        <w:rPr>
          <w:lang w:val="en-GB"/>
        </w:rPr>
        <w:t xml:space="preserve"> of the NTNU</w:t>
      </w:r>
      <w:r w:rsidR="005C032D">
        <w:rPr>
          <w:lang w:val="en-GB"/>
        </w:rPr>
        <w:t xml:space="preserve"> </w:t>
      </w:r>
      <w:r w:rsidR="0006573A">
        <w:rPr>
          <w:lang w:val="en-GB"/>
        </w:rPr>
        <w:t xml:space="preserve">Action Plan </w:t>
      </w:r>
      <w:r w:rsidRPr="0037524D">
        <w:rPr>
          <w:lang w:val="en-GB"/>
        </w:rPr>
        <w:t xml:space="preserve">(HR Strategy for Researchers, HRS4R).  The evaluation team will ask questions about the </w:t>
      </w:r>
      <w:r w:rsidRPr="0006573A">
        <w:rPr>
          <w:b/>
          <w:lang w:val="en-GB"/>
        </w:rPr>
        <w:t xml:space="preserve">coherence </w:t>
      </w:r>
      <w:r w:rsidRPr="0037524D">
        <w:rPr>
          <w:lang w:val="en-GB"/>
        </w:rPr>
        <w:t xml:space="preserve">between the NTNU </w:t>
      </w:r>
      <w:r w:rsidR="0006573A">
        <w:rPr>
          <w:lang w:val="en-GB"/>
        </w:rPr>
        <w:t>A</w:t>
      </w:r>
      <w:r w:rsidRPr="0037524D">
        <w:rPr>
          <w:lang w:val="en-GB"/>
        </w:rPr>
        <w:t xml:space="preserve">ction </w:t>
      </w:r>
      <w:r w:rsidR="0006573A">
        <w:rPr>
          <w:lang w:val="en-GB"/>
        </w:rPr>
        <w:t>P</w:t>
      </w:r>
      <w:r w:rsidRPr="0037524D">
        <w:rPr>
          <w:lang w:val="en-GB"/>
        </w:rPr>
        <w:t>lan</w:t>
      </w:r>
      <w:r w:rsidR="0006573A">
        <w:rPr>
          <w:lang w:val="en-GB"/>
        </w:rPr>
        <w:t xml:space="preserve"> measures</w:t>
      </w:r>
      <w:r w:rsidRPr="0037524D">
        <w:rPr>
          <w:lang w:val="en-GB"/>
        </w:rPr>
        <w:t xml:space="preserve"> and </w:t>
      </w:r>
      <w:r w:rsidR="0006573A">
        <w:rPr>
          <w:lang w:val="en-GB"/>
        </w:rPr>
        <w:t xml:space="preserve">the </w:t>
      </w:r>
      <w:r w:rsidRPr="0037524D">
        <w:rPr>
          <w:lang w:val="en-GB"/>
        </w:rPr>
        <w:t xml:space="preserve">actual implementation, as well as about the </w:t>
      </w:r>
      <w:r w:rsidRPr="0006573A">
        <w:rPr>
          <w:b/>
          <w:lang w:val="en-GB"/>
        </w:rPr>
        <w:t>effectiveness</w:t>
      </w:r>
      <w:r w:rsidRPr="0037524D">
        <w:rPr>
          <w:lang w:val="en-GB"/>
        </w:rPr>
        <w:t xml:space="preserve"> of the actions taken</w:t>
      </w:r>
      <w:r w:rsidR="0037524D">
        <w:rPr>
          <w:lang w:val="en-GB"/>
        </w:rPr>
        <w:t xml:space="preserve"> </w:t>
      </w:r>
      <w:r w:rsidRPr="0037524D">
        <w:rPr>
          <w:lang w:val="en-GB"/>
        </w:rPr>
        <w:t xml:space="preserve">(see figure below). </w:t>
      </w:r>
    </w:p>
    <w:p w:rsidR="007E5B1B" w:rsidRPr="0037524D" w:rsidRDefault="00016E61" w:rsidP="007E5B1B">
      <w:pPr>
        <w:rPr>
          <w:lang w:val="en-GB"/>
        </w:rPr>
      </w:pPr>
      <w:r w:rsidRPr="0037524D">
        <w:rPr>
          <w:lang w:val="en-GB"/>
        </w:rPr>
        <w:t xml:space="preserve">Quite some focus will be on the implementation </w:t>
      </w:r>
      <w:r w:rsidRPr="0037524D">
        <w:rPr>
          <w:b/>
          <w:lang w:val="en-GB"/>
        </w:rPr>
        <w:t>process</w:t>
      </w:r>
      <w:r w:rsidRPr="0037524D">
        <w:rPr>
          <w:lang w:val="en-GB"/>
        </w:rPr>
        <w:t xml:space="preserve"> itself: How were actions developed</w:t>
      </w:r>
      <w:r w:rsidR="0037524D">
        <w:rPr>
          <w:lang w:val="en-GB"/>
        </w:rPr>
        <w:t xml:space="preserve"> and challenges identified?</w:t>
      </w:r>
      <w:r w:rsidRPr="0037524D">
        <w:rPr>
          <w:lang w:val="en-GB"/>
        </w:rPr>
        <w:t xml:space="preserve"> </w:t>
      </w:r>
      <w:r w:rsidR="0037524D">
        <w:rPr>
          <w:lang w:val="en-GB"/>
        </w:rPr>
        <w:t>H</w:t>
      </w:r>
      <w:r w:rsidRPr="0037524D">
        <w:rPr>
          <w:lang w:val="en-GB"/>
        </w:rPr>
        <w:t>ow do we follow-up actions to monitor development and effectiveness? If actions are not implemented or postponed; why is this the case</w:t>
      </w:r>
      <w:r w:rsidR="0037524D">
        <w:rPr>
          <w:lang w:val="en-GB"/>
        </w:rPr>
        <w:t>, and</w:t>
      </w:r>
      <w:r w:rsidRPr="0037524D">
        <w:rPr>
          <w:lang w:val="en-GB"/>
        </w:rPr>
        <w:t xml:space="preserve"> have mitigating actions been taken? </w:t>
      </w:r>
      <w:r w:rsidR="0006573A">
        <w:rPr>
          <w:lang w:val="en-GB"/>
        </w:rPr>
        <w:t>We m</w:t>
      </w:r>
      <w:r w:rsidRPr="0037524D">
        <w:rPr>
          <w:lang w:val="en-GB"/>
        </w:rPr>
        <w:t>ay</w:t>
      </w:r>
      <w:r w:rsidR="0006573A">
        <w:rPr>
          <w:lang w:val="en-GB"/>
        </w:rPr>
        <w:t xml:space="preserve"> hopefully </w:t>
      </w:r>
      <w:r w:rsidRPr="0037524D">
        <w:rPr>
          <w:lang w:val="en-GB"/>
        </w:rPr>
        <w:t>also discuss current challenges</w:t>
      </w:r>
      <w:r w:rsidR="0037524D" w:rsidRPr="0037524D">
        <w:rPr>
          <w:lang w:val="en-GB"/>
        </w:rPr>
        <w:t>,</w:t>
      </w:r>
      <w:r w:rsidRPr="0037524D">
        <w:rPr>
          <w:lang w:val="en-GB"/>
        </w:rPr>
        <w:t xml:space="preserve"> and </w:t>
      </w:r>
      <w:r w:rsidR="005C032D">
        <w:rPr>
          <w:lang w:val="en-GB"/>
        </w:rPr>
        <w:t>what we intend to do</w:t>
      </w:r>
      <w:r w:rsidR="0037524D" w:rsidRPr="0037524D">
        <w:rPr>
          <w:lang w:val="en-GB"/>
        </w:rPr>
        <w:t xml:space="preserve"> in the coming years.</w:t>
      </w:r>
      <w:r w:rsidRPr="0037524D">
        <w:rPr>
          <w:lang w:val="en-GB"/>
        </w:rPr>
        <w:t xml:space="preserve"> </w:t>
      </w:r>
      <w:r w:rsidR="001D5680">
        <w:rPr>
          <w:lang w:val="en-GB"/>
        </w:rPr>
        <w:t xml:space="preserve">Some answers are found in the NTNU self-assessment report. </w:t>
      </w:r>
      <w:r w:rsidR="004216EF">
        <w:rPr>
          <w:lang w:val="en-GB"/>
        </w:rPr>
        <w:t>Representing management and staff across NTNU, y</w:t>
      </w:r>
      <w:r w:rsidR="001D5680">
        <w:rPr>
          <w:lang w:val="en-GB"/>
        </w:rPr>
        <w:t xml:space="preserve">our experience and reflections will </w:t>
      </w:r>
      <w:r w:rsidR="004216EF">
        <w:rPr>
          <w:lang w:val="en-GB"/>
        </w:rPr>
        <w:t>be a most</w:t>
      </w:r>
      <w:r w:rsidR="001D5680">
        <w:rPr>
          <w:lang w:val="en-GB"/>
        </w:rPr>
        <w:t xml:space="preserve"> valuable</w:t>
      </w:r>
      <w:r w:rsidR="004216EF">
        <w:rPr>
          <w:lang w:val="en-GB"/>
        </w:rPr>
        <w:t xml:space="preserve"> contribution and supplement to the institutional self-assessment</w:t>
      </w:r>
      <w:r w:rsidR="001D5680">
        <w:rPr>
          <w:lang w:val="en-GB"/>
        </w:rPr>
        <w:t>.</w:t>
      </w:r>
    </w:p>
    <w:p w:rsidR="00C67CF4" w:rsidRPr="0037524D" w:rsidRDefault="00C67CF4" w:rsidP="007E5B1B">
      <w:pPr>
        <w:rPr>
          <w:lang w:val="en-GB"/>
        </w:rPr>
      </w:pPr>
      <w:r w:rsidRPr="0037524D">
        <w:rPr>
          <w:lang w:val="en-GB"/>
        </w:rPr>
        <w:t>Before the evaluation meeting, you should have a look at the following documents:</w:t>
      </w:r>
    </w:p>
    <w:p w:rsidR="00C67CF4" w:rsidRPr="0037524D" w:rsidRDefault="00C67CF4" w:rsidP="00C67CF4">
      <w:pPr>
        <w:pStyle w:val="Listeavsnitt"/>
        <w:numPr>
          <w:ilvl w:val="0"/>
          <w:numId w:val="10"/>
        </w:numPr>
        <w:rPr>
          <w:lang w:val="en-GB"/>
        </w:rPr>
      </w:pPr>
      <w:r w:rsidRPr="0037524D">
        <w:rPr>
          <w:lang w:val="en-GB"/>
        </w:rPr>
        <w:t xml:space="preserve">The </w:t>
      </w:r>
      <w:r w:rsidR="0037524D" w:rsidRPr="001D5680">
        <w:rPr>
          <w:b/>
          <w:lang w:val="en-GB"/>
        </w:rPr>
        <w:t xml:space="preserve">NTNU </w:t>
      </w:r>
      <w:r w:rsidRPr="001D5680">
        <w:rPr>
          <w:b/>
          <w:lang w:val="en-GB"/>
        </w:rPr>
        <w:t>memo to the Commission 15 May 2014</w:t>
      </w:r>
      <w:r w:rsidRPr="0037524D">
        <w:rPr>
          <w:lang w:val="en-GB"/>
        </w:rPr>
        <w:t xml:space="preserve"> </w:t>
      </w:r>
    </w:p>
    <w:p w:rsidR="00C67CF4" w:rsidRPr="0037524D" w:rsidRDefault="00C67CF4" w:rsidP="00C67CF4">
      <w:pPr>
        <w:pStyle w:val="Listeavsnitt"/>
        <w:numPr>
          <w:ilvl w:val="1"/>
          <w:numId w:val="10"/>
        </w:numPr>
        <w:rPr>
          <w:lang w:val="en-GB"/>
        </w:rPr>
      </w:pPr>
      <w:r w:rsidRPr="0037524D">
        <w:rPr>
          <w:lang w:val="en-GB"/>
        </w:rPr>
        <w:t xml:space="preserve">See page 3 for an overview of progress made on </w:t>
      </w:r>
      <w:r w:rsidR="0006573A">
        <w:rPr>
          <w:lang w:val="en-GB"/>
        </w:rPr>
        <w:t xml:space="preserve">the </w:t>
      </w:r>
      <w:r w:rsidRPr="0037524D">
        <w:rPr>
          <w:lang w:val="en-GB"/>
        </w:rPr>
        <w:t xml:space="preserve">action plan measures. </w:t>
      </w:r>
    </w:p>
    <w:p w:rsidR="00C67CF4" w:rsidRPr="0037524D" w:rsidRDefault="00C67CF4" w:rsidP="00C67CF4">
      <w:pPr>
        <w:pStyle w:val="Listeavsnitt"/>
        <w:numPr>
          <w:ilvl w:val="1"/>
          <w:numId w:val="10"/>
        </w:numPr>
        <w:rPr>
          <w:lang w:val="en-GB"/>
        </w:rPr>
      </w:pPr>
      <w:r w:rsidRPr="0037524D">
        <w:rPr>
          <w:lang w:val="en-GB"/>
        </w:rPr>
        <w:t xml:space="preserve">See page 5 about topics we expect to cover at the thematic meetings. </w:t>
      </w:r>
    </w:p>
    <w:p w:rsidR="00C67CF4" w:rsidRPr="0037524D" w:rsidRDefault="00C67CF4" w:rsidP="00C67CF4">
      <w:pPr>
        <w:pStyle w:val="Listeavsnitt"/>
        <w:numPr>
          <w:ilvl w:val="0"/>
          <w:numId w:val="10"/>
        </w:numPr>
        <w:rPr>
          <w:lang w:val="en-GB"/>
        </w:rPr>
      </w:pPr>
      <w:r w:rsidRPr="0037524D">
        <w:rPr>
          <w:lang w:val="en-GB"/>
        </w:rPr>
        <w:t xml:space="preserve">The </w:t>
      </w:r>
      <w:r w:rsidRPr="001D5680">
        <w:rPr>
          <w:b/>
          <w:lang w:val="en-GB"/>
        </w:rPr>
        <w:t>NTNU self-assessment report 2014</w:t>
      </w:r>
      <w:r w:rsidRPr="0037524D">
        <w:rPr>
          <w:lang w:val="en-GB"/>
        </w:rPr>
        <w:t xml:space="preserve"> (</w:t>
      </w:r>
      <w:r w:rsidR="0006573A">
        <w:rPr>
          <w:lang w:val="en-GB"/>
        </w:rPr>
        <w:t>select</w:t>
      </w:r>
      <w:r w:rsidRPr="0037524D">
        <w:rPr>
          <w:lang w:val="en-GB"/>
        </w:rPr>
        <w:t xml:space="preserve"> </w:t>
      </w:r>
      <w:r w:rsidR="005C032D">
        <w:rPr>
          <w:lang w:val="en-GB"/>
        </w:rPr>
        <w:t xml:space="preserve">the </w:t>
      </w:r>
      <w:r w:rsidR="0037524D">
        <w:rPr>
          <w:lang w:val="en-GB"/>
        </w:rPr>
        <w:t xml:space="preserve">most </w:t>
      </w:r>
      <w:r w:rsidRPr="0037524D">
        <w:rPr>
          <w:lang w:val="en-GB"/>
        </w:rPr>
        <w:t>relevant topics for your meeting)</w:t>
      </w:r>
    </w:p>
    <w:p w:rsidR="00C67CF4" w:rsidRPr="0037524D" w:rsidRDefault="00C67CF4" w:rsidP="00C67CF4">
      <w:pPr>
        <w:pStyle w:val="Listeavsnitt"/>
        <w:numPr>
          <w:ilvl w:val="0"/>
          <w:numId w:val="10"/>
        </w:numPr>
        <w:rPr>
          <w:lang w:val="en-GB"/>
        </w:rPr>
      </w:pPr>
      <w:r w:rsidRPr="0037524D">
        <w:rPr>
          <w:lang w:val="en-GB"/>
        </w:rPr>
        <w:t xml:space="preserve">The </w:t>
      </w:r>
      <w:r w:rsidRPr="001D5680">
        <w:rPr>
          <w:b/>
          <w:lang w:val="en-GB"/>
        </w:rPr>
        <w:t>NTNU Action plan</w:t>
      </w:r>
      <w:r w:rsidRPr="0037524D">
        <w:rPr>
          <w:lang w:val="en-GB"/>
        </w:rPr>
        <w:t xml:space="preserve"> which includes a summary of the Charter and Code principles and a description of NTNU status  (</w:t>
      </w:r>
      <w:r w:rsidR="0006573A">
        <w:rPr>
          <w:lang w:val="en-GB"/>
        </w:rPr>
        <w:t>select</w:t>
      </w:r>
      <w:r w:rsidRPr="0037524D">
        <w:rPr>
          <w:lang w:val="en-GB"/>
        </w:rPr>
        <w:t xml:space="preserve"> the chapters </w:t>
      </w:r>
      <w:r w:rsidR="0037524D">
        <w:rPr>
          <w:lang w:val="en-GB"/>
        </w:rPr>
        <w:t xml:space="preserve">most </w:t>
      </w:r>
      <w:r w:rsidRPr="0037524D">
        <w:rPr>
          <w:lang w:val="en-GB"/>
        </w:rPr>
        <w:t xml:space="preserve">relevant for your meeting) </w:t>
      </w:r>
    </w:p>
    <w:p w:rsidR="007E5B1B" w:rsidRPr="0037524D" w:rsidRDefault="007E5B1B" w:rsidP="00C67CF4">
      <w:pPr>
        <w:pBdr>
          <w:top w:val="single" w:sz="4" w:space="1" w:color="auto"/>
          <w:left w:val="single" w:sz="4" w:space="4" w:color="auto"/>
          <w:bottom w:val="single" w:sz="4" w:space="1" w:color="auto"/>
          <w:right w:val="single" w:sz="4" w:space="4" w:color="auto"/>
        </w:pBdr>
        <w:rPr>
          <w:sz w:val="20"/>
          <w:lang w:val="en-GB" w:eastAsia="ja-JP"/>
        </w:rPr>
      </w:pPr>
      <w:r w:rsidRPr="0037524D">
        <w:rPr>
          <w:b/>
          <w:sz w:val="20"/>
          <w:lang w:val="en-GB"/>
        </w:rPr>
        <w:t xml:space="preserve">Figure </w:t>
      </w:r>
      <w:r w:rsidRPr="0037524D">
        <w:rPr>
          <w:b/>
          <w:sz w:val="20"/>
          <w:lang w:val="en-GB"/>
        </w:rPr>
        <w:fldChar w:fldCharType="begin"/>
      </w:r>
      <w:r w:rsidRPr="0037524D">
        <w:rPr>
          <w:b/>
          <w:sz w:val="20"/>
          <w:lang w:val="en-GB"/>
        </w:rPr>
        <w:instrText xml:space="preserve"> SEQ Figure \* ARABIC </w:instrText>
      </w:r>
      <w:r w:rsidRPr="0037524D">
        <w:rPr>
          <w:b/>
          <w:sz w:val="20"/>
          <w:lang w:val="en-GB"/>
        </w:rPr>
        <w:fldChar w:fldCharType="separate"/>
      </w:r>
      <w:r w:rsidR="005D6503">
        <w:rPr>
          <w:b/>
          <w:noProof/>
          <w:sz w:val="20"/>
          <w:lang w:val="en-GB"/>
        </w:rPr>
        <w:t>1</w:t>
      </w:r>
      <w:r w:rsidRPr="0037524D">
        <w:rPr>
          <w:b/>
          <w:noProof/>
          <w:sz w:val="20"/>
          <w:lang w:val="en-GB"/>
        </w:rPr>
        <w:fldChar w:fldCharType="end"/>
      </w:r>
      <w:r w:rsidRPr="0037524D">
        <w:rPr>
          <w:b/>
          <w:sz w:val="20"/>
          <w:lang w:val="en-GB"/>
        </w:rPr>
        <w:t>: Evaluation questions</w:t>
      </w:r>
      <w:r w:rsidRPr="0037524D">
        <w:rPr>
          <w:sz w:val="20"/>
          <w:lang w:val="en-GB"/>
        </w:rPr>
        <w:t xml:space="preserve"> </w:t>
      </w:r>
      <w:r w:rsidR="00C67CF4" w:rsidRPr="0037524D">
        <w:rPr>
          <w:sz w:val="20"/>
          <w:lang w:val="en-GB"/>
        </w:rPr>
        <w:br/>
      </w:r>
      <w:r w:rsidRPr="0037524D">
        <w:rPr>
          <w:noProof/>
          <w:sz w:val="20"/>
          <w:lang w:eastAsia="nb-NO"/>
        </w:rPr>
        <w:drawing>
          <wp:inline distT="0" distB="0" distL="0" distR="0" wp14:anchorId="1F10761D" wp14:editId="558FF0C1">
            <wp:extent cx="5731510" cy="2179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179321"/>
                    </a:xfrm>
                    <a:prstGeom prst="rect">
                      <a:avLst/>
                    </a:prstGeom>
                    <a:noFill/>
                    <a:ln>
                      <a:noFill/>
                    </a:ln>
                  </pic:spPr>
                </pic:pic>
              </a:graphicData>
            </a:graphic>
          </wp:inline>
        </w:drawing>
      </w:r>
    </w:p>
    <w:p w:rsidR="007E5B1B" w:rsidRPr="004216EF" w:rsidRDefault="007E5B1B" w:rsidP="00C67CF4">
      <w:pPr>
        <w:pBdr>
          <w:top w:val="single" w:sz="4" w:space="1" w:color="auto"/>
          <w:left w:val="single" w:sz="4" w:space="4" w:color="auto"/>
          <w:bottom w:val="single" w:sz="4" w:space="1" w:color="auto"/>
          <w:right w:val="single" w:sz="4" w:space="4" w:color="auto"/>
        </w:pBdr>
        <w:rPr>
          <w:sz w:val="18"/>
          <w:lang w:val="en-GB"/>
        </w:rPr>
      </w:pPr>
      <w:r w:rsidRPr="004216EF">
        <w:rPr>
          <w:sz w:val="18"/>
          <w:lang w:val="en-GB"/>
        </w:rPr>
        <w:t xml:space="preserve">The Commission’s confirmation on the acknowledgement will be based on the following criterion: the </w:t>
      </w:r>
      <w:r w:rsidRPr="004216EF">
        <w:rPr>
          <w:b/>
          <w:sz w:val="18"/>
          <w:lang w:val="en-GB"/>
        </w:rPr>
        <w:t>coherence</w:t>
      </w:r>
      <w:r w:rsidRPr="004216EF">
        <w:rPr>
          <w:sz w:val="18"/>
          <w:lang w:val="en-GB"/>
        </w:rPr>
        <w:t xml:space="preserve"> between the institutional HRS4R/Action Plan and the concrete actions implemented by the institution to this direction. The aim is indeed to identify whether the institutions are still in the continuous improvement process as acknowledged after the publication of the institutional HR strategy implementing principles of the Charter and the Code.</w:t>
      </w:r>
    </w:p>
    <w:p w:rsidR="00210397" w:rsidRPr="004216EF" w:rsidRDefault="007E5B1B" w:rsidP="0037524D">
      <w:pPr>
        <w:pBdr>
          <w:top w:val="single" w:sz="4" w:space="1" w:color="auto"/>
          <w:left w:val="single" w:sz="4" w:space="4" w:color="auto"/>
          <w:bottom w:val="single" w:sz="4" w:space="1" w:color="auto"/>
          <w:right w:val="single" w:sz="4" w:space="4" w:color="auto"/>
        </w:pBdr>
        <w:rPr>
          <w:b/>
          <w:sz w:val="20"/>
          <w:lang w:val="en-GB"/>
        </w:rPr>
      </w:pPr>
      <w:r w:rsidRPr="004216EF">
        <w:rPr>
          <w:sz w:val="18"/>
          <w:lang w:val="en-GB"/>
        </w:rPr>
        <w:t xml:space="preserve">The dimension of </w:t>
      </w:r>
      <w:r w:rsidRPr="004216EF">
        <w:rPr>
          <w:b/>
          <w:sz w:val="18"/>
          <w:lang w:val="en-GB"/>
        </w:rPr>
        <w:t>effectiveness</w:t>
      </w:r>
      <w:r w:rsidRPr="004216EF">
        <w:rPr>
          <w:sz w:val="18"/>
          <w:lang w:val="en-GB"/>
        </w:rPr>
        <w:t xml:space="preserve"> will be key during the discussion with the peer reviewers but not for the confirmation of the acknowledgement. In other words, no institutions could be blamed if they have not reached their objectives. It is indeed preferable that an institution knows exactly where they are in the progress (even if it is not far) and where it has to be, than an institution that does not know. The discussion between the peer reviewers and the visited institutions on the effectiveness of </w:t>
      </w:r>
      <w:r w:rsidRPr="004216EF">
        <w:rPr>
          <w:sz w:val="20"/>
          <w:lang w:val="en-GB"/>
        </w:rPr>
        <w:t xml:space="preserve">the strategy </w:t>
      </w:r>
      <w:r w:rsidRPr="004216EF">
        <w:rPr>
          <w:sz w:val="18"/>
          <w:lang w:val="en-GB"/>
        </w:rPr>
        <w:t xml:space="preserve">will be highly </w:t>
      </w:r>
      <w:r w:rsidRPr="0037524D">
        <w:rPr>
          <w:sz w:val="20"/>
          <w:lang w:val="en-GB"/>
        </w:rPr>
        <w:t>valuable for both parties.</w:t>
      </w:r>
      <w:r w:rsidR="0037524D" w:rsidRPr="0037524D">
        <w:rPr>
          <w:sz w:val="20"/>
          <w:lang w:val="en-GB"/>
        </w:rPr>
        <w:br/>
      </w:r>
      <w:r w:rsidR="00C67CF4" w:rsidRPr="004216EF">
        <w:rPr>
          <w:noProof/>
          <w:sz w:val="18"/>
          <w:lang w:val="en-GB" w:eastAsia="ja-JP"/>
        </w:rPr>
        <w:t>(Source: Deloitte instructions to participating institutions, page 8)</w:t>
      </w:r>
    </w:p>
    <w:sectPr w:rsidR="00210397" w:rsidRPr="004216EF" w:rsidSect="00775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32" w:rsidRDefault="00975732" w:rsidP="00C93C92">
      <w:pPr>
        <w:spacing w:after="0" w:line="240" w:lineRule="auto"/>
      </w:pPr>
      <w:r>
        <w:separator/>
      </w:r>
    </w:p>
  </w:endnote>
  <w:endnote w:type="continuationSeparator" w:id="0">
    <w:p w:rsidR="00975732" w:rsidRDefault="00975732" w:rsidP="00C9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32" w:rsidRDefault="00975732" w:rsidP="00C93C92">
      <w:pPr>
        <w:spacing w:after="0" w:line="240" w:lineRule="auto"/>
      </w:pPr>
      <w:r>
        <w:separator/>
      </w:r>
    </w:p>
  </w:footnote>
  <w:footnote w:type="continuationSeparator" w:id="0">
    <w:p w:rsidR="00975732" w:rsidRDefault="00975732" w:rsidP="00C93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4F10"/>
    <w:multiLevelType w:val="hybridMultilevel"/>
    <w:tmpl w:val="E1061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BB10217"/>
    <w:multiLevelType w:val="hybridMultilevel"/>
    <w:tmpl w:val="D8B05C30"/>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nsid w:val="1FBA63BF"/>
    <w:multiLevelType w:val="hybridMultilevel"/>
    <w:tmpl w:val="A7806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CB36A8"/>
    <w:multiLevelType w:val="hybridMultilevel"/>
    <w:tmpl w:val="11789C1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nsid w:val="57856213"/>
    <w:multiLevelType w:val="hybridMultilevel"/>
    <w:tmpl w:val="6CC41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F5F7B7E"/>
    <w:multiLevelType w:val="hybridMultilevel"/>
    <w:tmpl w:val="B244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0EE4ED0"/>
    <w:multiLevelType w:val="hybridMultilevel"/>
    <w:tmpl w:val="F9142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EF03551"/>
    <w:multiLevelType w:val="hybridMultilevel"/>
    <w:tmpl w:val="3884B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52E2DF1"/>
    <w:multiLevelType w:val="hybridMultilevel"/>
    <w:tmpl w:val="7278E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EA71498"/>
    <w:multiLevelType w:val="hybridMultilevel"/>
    <w:tmpl w:val="2D5A592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6A"/>
    <w:rsid w:val="00016E61"/>
    <w:rsid w:val="00032490"/>
    <w:rsid w:val="00037D77"/>
    <w:rsid w:val="0006573A"/>
    <w:rsid w:val="00155336"/>
    <w:rsid w:val="00195B5A"/>
    <w:rsid w:val="001A71B7"/>
    <w:rsid w:val="001D5680"/>
    <w:rsid w:val="001D56F0"/>
    <w:rsid w:val="001F2AD2"/>
    <w:rsid w:val="00203F41"/>
    <w:rsid w:val="00210397"/>
    <w:rsid w:val="00240E49"/>
    <w:rsid w:val="00250F3D"/>
    <w:rsid w:val="00291F63"/>
    <w:rsid w:val="002A5B6A"/>
    <w:rsid w:val="002B460B"/>
    <w:rsid w:val="002D2EE5"/>
    <w:rsid w:val="002E4261"/>
    <w:rsid w:val="002F1FAA"/>
    <w:rsid w:val="0031266E"/>
    <w:rsid w:val="003253C0"/>
    <w:rsid w:val="00346F82"/>
    <w:rsid w:val="0037524D"/>
    <w:rsid w:val="00391024"/>
    <w:rsid w:val="00402AF1"/>
    <w:rsid w:val="004216EF"/>
    <w:rsid w:val="004816E6"/>
    <w:rsid w:val="004D31A0"/>
    <w:rsid w:val="0050725B"/>
    <w:rsid w:val="00550260"/>
    <w:rsid w:val="00582BAC"/>
    <w:rsid w:val="005C032D"/>
    <w:rsid w:val="005C4F50"/>
    <w:rsid w:val="005D6503"/>
    <w:rsid w:val="005E1DA2"/>
    <w:rsid w:val="005F7A86"/>
    <w:rsid w:val="00625B3C"/>
    <w:rsid w:val="00636494"/>
    <w:rsid w:val="007469E1"/>
    <w:rsid w:val="00767612"/>
    <w:rsid w:val="00775DE2"/>
    <w:rsid w:val="00791C39"/>
    <w:rsid w:val="007B1002"/>
    <w:rsid w:val="007E5B1B"/>
    <w:rsid w:val="00837FA8"/>
    <w:rsid w:val="00876AFC"/>
    <w:rsid w:val="008C2486"/>
    <w:rsid w:val="008E0C6F"/>
    <w:rsid w:val="00924815"/>
    <w:rsid w:val="00924ADB"/>
    <w:rsid w:val="009529C1"/>
    <w:rsid w:val="009538E3"/>
    <w:rsid w:val="00975732"/>
    <w:rsid w:val="00981C2F"/>
    <w:rsid w:val="009B05B1"/>
    <w:rsid w:val="00A07AF4"/>
    <w:rsid w:val="00A42039"/>
    <w:rsid w:val="00A60C4A"/>
    <w:rsid w:val="00AB4757"/>
    <w:rsid w:val="00AD1682"/>
    <w:rsid w:val="00AE235B"/>
    <w:rsid w:val="00AE2793"/>
    <w:rsid w:val="00B44381"/>
    <w:rsid w:val="00B4479C"/>
    <w:rsid w:val="00B8782C"/>
    <w:rsid w:val="00BE275E"/>
    <w:rsid w:val="00C05DCC"/>
    <w:rsid w:val="00C30505"/>
    <w:rsid w:val="00C42E36"/>
    <w:rsid w:val="00C67CF4"/>
    <w:rsid w:val="00C91FC2"/>
    <w:rsid w:val="00C93C92"/>
    <w:rsid w:val="00CA2275"/>
    <w:rsid w:val="00CD1FB2"/>
    <w:rsid w:val="00D371B3"/>
    <w:rsid w:val="00D37352"/>
    <w:rsid w:val="00D51CDA"/>
    <w:rsid w:val="00D65979"/>
    <w:rsid w:val="00D863AF"/>
    <w:rsid w:val="00DE6D14"/>
    <w:rsid w:val="00E161AB"/>
    <w:rsid w:val="00E170FF"/>
    <w:rsid w:val="00E67E32"/>
    <w:rsid w:val="00E9180E"/>
    <w:rsid w:val="00F94710"/>
    <w:rsid w:val="00FD7D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A3C8E-5B38-4133-9C83-D0731312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A5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A5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A5B6A"/>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2A5B6A"/>
    <w:pPr>
      <w:ind w:left="720"/>
      <w:contextualSpacing/>
    </w:pPr>
  </w:style>
  <w:style w:type="character" w:customStyle="1" w:styleId="Overskrift2Tegn">
    <w:name w:val="Overskrift 2 Tegn"/>
    <w:basedOn w:val="Standardskriftforavsnitt"/>
    <w:link w:val="Overskrift2"/>
    <w:uiPriority w:val="9"/>
    <w:rsid w:val="002A5B6A"/>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2A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93C9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93C92"/>
  </w:style>
  <w:style w:type="paragraph" w:styleId="Bunntekst">
    <w:name w:val="footer"/>
    <w:basedOn w:val="Normal"/>
    <w:link w:val="BunntekstTegn"/>
    <w:uiPriority w:val="99"/>
    <w:unhideWhenUsed/>
    <w:rsid w:val="00C93C9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93C92"/>
  </w:style>
  <w:style w:type="paragraph" w:styleId="Bobletekst">
    <w:name w:val="Balloon Text"/>
    <w:basedOn w:val="Normal"/>
    <w:link w:val="BobletekstTegn"/>
    <w:uiPriority w:val="99"/>
    <w:semiHidden/>
    <w:unhideWhenUsed/>
    <w:rsid w:val="00B443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4381"/>
    <w:rPr>
      <w:rFonts w:ascii="Tahoma" w:hAnsi="Tahoma" w:cs="Tahoma"/>
      <w:sz w:val="16"/>
      <w:szCs w:val="16"/>
    </w:rPr>
  </w:style>
  <w:style w:type="character" w:styleId="Utheving">
    <w:name w:val="Emphasis"/>
    <w:basedOn w:val="Standardskriftforavsnitt"/>
    <w:uiPriority w:val="20"/>
    <w:qFormat/>
    <w:rsid w:val="00032490"/>
    <w:rPr>
      <w:i/>
      <w:iCs/>
    </w:rPr>
  </w:style>
  <w:style w:type="paragraph" w:styleId="Rentekst">
    <w:name w:val="Plain Text"/>
    <w:basedOn w:val="Normal"/>
    <w:link w:val="RentekstTegn"/>
    <w:uiPriority w:val="99"/>
    <w:unhideWhenUsed/>
    <w:rsid w:val="004D31A0"/>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4D31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89CA-8BDD-4417-BAD8-7FCB2423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4802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Wergeland Brekke</dc:creator>
  <cp:lastModifiedBy>Tanja Mathiesen</cp:lastModifiedBy>
  <cp:revision>2</cp:revision>
  <cp:lastPrinted>2014-06-17T12:54:00Z</cp:lastPrinted>
  <dcterms:created xsi:type="dcterms:W3CDTF">2014-12-16T09:43:00Z</dcterms:created>
  <dcterms:modified xsi:type="dcterms:W3CDTF">2014-12-16T09:43:00Z</dcterms:modified>
</cp:coreProperties>
</file>