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7938D" w14:textId="77777777" w:rsidR="00303953" w:rsidRPr="003C2CA2" w:rsidRDefault="000E450E" w:rsidP="002E0552">
      <w:pPr>
        <w:spacing w:before="102"/>
        <w:rPr>
          <w:rFonts w:asciiTheme="minorHAnsi" w:hAnsiTheme="minorHAnsi" w:cstheme="minorHAnsi"/>
          <w:b/>
          <w:sz w:val="27"/>
          <w:lang w:val="en-GB"/>
        </w:rPr>
      </w:pPr>
      <w:r w:rsidRPr="003C2CA2">
        <w:rPr>
          <w:rFonts w:ascii="Calibri" w:hAnsi="Calibri" w:cstheme="minorHAnsi"/>
          <w:b/>
          <w:bCs/>
          <w:sz w:val="27"/>
          <w:lang w:val="en-GB"/>
        </w:rPr>
        <w:t>Guidelines for the Assessment of Candidates for Norwegian Doctoral Degrees</w:t>
      </w:r>
    </w:p>
    <w:p w14:paraId="5E5477DD" w14:textId="77777777" w:rsidR="00303953" w:rsidRPr="003C2CA2" w:rsidRDefault="00303953" w:rsidP="002E0552">
      <w:pPr>
        <w:pStyle w:val="BodyText"/>
        <w:spacing w:before="10"/>
        <w:rPr>
          <w:rFonts w:asciiTheme="minorHAnsi" w:hAnsiTheme="minorHAnsi" w:cstheme="minorHAnsi"/>
          <w:b/>
          <w:sz w:val="24"/>
          <w:szCs w:val="24"/>
          <w:lang w:val="en-GB"/>
        </w:rPr>
      </w:pPr>
    </w:p>
    <w:p w14:paraId="69874BD9" w14:textId="24D9A70E" w:rsidR="00303953" w:rsidRPr="003C2CA2" w:rsidRDefault="000E450E" w:rsidP="002E0552">
      <w:pPr>
        <w:pStyle w:val="BodyText"/>
        <w:spacing w:line="242" w:lineRule="auto"/>
        <w:ind w:right="241"/>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Recommended by Universities Norway (formerly known as the Norwegian Association of Higher Education Institutions) on 22 March 2007. Revised in accordance with the Regulations concerning the degree of </w:t>
      </w:r>
      <w:proofErr w:type="spellStart"/>
      <w:r w:rsidRPr="003C2CA2">
        <w:rPr>
          <w:rFonts w:asciiTheme="minorHAnsi" w:hAnsiTheme="minorHAnsi" w:cstheme="minorHAnsi"/>
          <w:sz w:val="22"/>
          <w:szCs w:val="22"/>
          <w:lang w:val="en-GB"/>
        </w:rPr>
        <w:t>Philosophiae</w:t>
      </w:r>
      <w:proofErr w:type="spellEnd"/>
      <w:r w:rsidRPr="003C2CA2">
        <w:rPr>
          <w:rFonts w:asciiTheme="minorHAnsi" w:hAnsiTheme="minorHAnsi" w:cstheme="minorHAnsi"/>
          <w:sz w:val="22"/>
          <w:szCs w:val="22"/>
          <w:lang w:val="en-GB"/>
        </w:rPr>
        <w:t xml:space="preserve"> Doctor (PhD) and </w:t>
      </w:r>
      <w:proofErr w:type="spellStart"/>
      <w:r w:rsidRPr="003C2CA2">
        <w:rPr>
          <w:rFonts w:asciiTheme="minorHAnsi" w:hAnsiTheme="minorHAnsi" w:cstheme="minorHAnsi"/>
          <w:sz w:val="22"/>
          <w:szCs w:val="22"/>
          <w:lang w:val="en-GB"/>
        </w:rPr>
        <w:t>Philosophiae</w:t>
      </w:r>
      <w:proofErr w:type="spellEnd"/>
      <w:r w:rsidRPr="003C2CA2">
        <w:rPr>
          <w:rFonts w:asciiTheme="minorHAnsi" w:hAnsiTheme="minorHAnsi" w:cstheme="minorHAnsi"/>
          <w:sz w:val="22"/>
          <w:szCs w:val="22"/>
          <w:lang w:val="en-GB"/>
        </w:rPr>
        <w:t xml:space="preserve"> Doctor (PhD) in artistic research at the Norwegian University of Science and Technology (NTNU) adopted by the Board of NTNU on 5 Decemb</w:t>
      </w:r>
      <w:r w:rsidR="00CF46B9">
        <w:rPr>
          <w:rFonts w:asciiTheme="minorHAnsi" w:hAnsiTheme="minorHAnsi" w:cstheme="minorHAnsi"/>
          <w:sz w:val="22"/>
          <w:szCs w:val="22"/>
          <w:lang w:val="en-GB"/>
        </w:rPr>
        <w:t>er 2018.  Approved by Rector, 27.08</w:t>
      </w:r>
      <w:bookmarkStart w:id="0" w:name="_GoBack"/>
      <w:bookmarkEnd w:id="0"/>
      <w:r w:rsidRPr="003C2CA2">
        <w:rPr>
          <w:rFonts w:asciiTheme="minorHAnsi" w:hAnsiTheme="minorHAnsi" w:cstheme="minorHAnsi"/>
          <w:sz w:val="22"/>
          <w:szCs w:val="22"/>
          <w:lang w:val="en-GB"/>
        </w:rPr>
        <w:t>.2019</w:t>
      </w:r>
    </w:p>
    <w:p w14:paraId="6D5ED0EA" w14:textId="77777777" w:rsidR="00303953" w:rsidRPr="003C2CA2" w:rsidRDefault="00303953" w:rsidP="002E0552">
      <w:pPr>
        <w:pStyle w:val="BodyText"/>
        <w:spacing w:before="3"/>
        <w:rPr>
          <w:sz w:val="31"/>
          <w:lang w:val="en-GB"/>
        </w:rPr>
      </w:pPr>
    </w:p>
    <w:p w14:paraId="69819E23" w14:textId="77777777" w:rsidR="00303953" w:rsidRPr="003C2CA2" w:rsidRDefault="000E450E" w:rsidP="002E0552">
      <w:pPr>
        <w:pStyle w:val="Heading1"/>
        <w:numPr>
          <w:ilvl w:val="0"/>
          <w:numId w:val="4"/>
        </w:numPr>
        <w:tabs>
          <w:tab w:val="left" w:pos="458"/>
        </w:tabs>
        <w:ind w:left="0" w:firstLine="0"/>
        <w:rPr>
          <w:rFonts w:asciiTheme="minorHAnsi" w:hAnsiTheme="minorHAnsi" w:cstheme="minorHAnsi"/>
          <w:lang w:val="en-GB"/>
        </w:rPr>
      </w:pPr>
      <w:r w:rsidRPr="003C2CA2">
        <w:rPr>
          <w:rFonts w:ascii="Calibri" w:hAnsi="Calibri" w:cstheme="minorHAnsi"/>
          <w:lang w:val="en-GB"/>
        </w:rPr>
        <w:t>Regulations and supplementary provisions</w:t>
      </w:r>
    </w:p>
    <w:p w14:paraId="05F1FA7B" w14:textId="572C2FF0" w:rsidR="002E0552" w:rsidRPr="003C2CA2" w:rsidRDefault="000E450E" w:rsidP="002E0552">
      <w:pPr>
        <w:pStyle w:val="BodyText"/>
        <w:spacing w:before="118" w:line="242" w:lineRule="auto"/>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The assessment of doctoral theses at Norwegian universities and university colleges </w:t>
      </w:r>
      <w:proofErr w:type="gramStart"/>
      <w:r w:rsidRPr="003C2CA2">
        <w:rPr>
          <w:rFonts w:asciiTheme="minorHAnsi" w:hAnsiTheme="minorHAnsi" w:cstheme="minorHAnsi"/>
          <w:sz w:val="22"/>
          <w:szCs w:val="22"/>
          <w:lang w:val="en-GB"/>
        </w:rPr>
        <w:t>is governed</w:t>
      </w:r>
      <w:proofErr w:type="gramEnd"/>
      <w:r w:rsidRPr="003C2CA2">
        <w:rPr>
          <w:rFonts w:asciiTheme="minorHAnsi" w:hAnsiTheme="minorHAnsi" w:cstheme="minorHAnsi"/>
          <w:sz w:val="22"/>
          <w:szCs w:val="22"/>
          <w:lang w:val="en-GB"/>
        </w:rPr>
        <w:t xml:space="preserve"> by:</w:t>
      </w:r>
    </w:p>
    <w:p w14:paraId="687D8D1F" w14:textId="022CA63C" w:rsidR="00303953" w:rsidRPr="003C2CA2" w:rsidRDefault="000E450E" w:rsidP="002E0552">
      <w:pPr>
        <w:pStyle w:val="ListParagraph"/>
        <w:numPr>
          <w:ilvl w:val="0"/>
          <w:numId w:val="20"/>
        </w:numPr>
        <w:tabs>
          <w:tab w:val="left" w:pos="665"/>
        </w:tabs>
        <w:spacing w:before="1"/>
        <w:rPr>
          <w:rFonts w:asciiTheme="minorHAnsi" w:hAnsiTheme="minorHAnsi" w:cstheme="minorHAnsi"/>
          <w:lang w:val="en-GB"/>
        </w:rPr>
      </w:pPr>
      <w:r w:rsidRPr="003C2CA2">
        <w:rPr>
          <w:rFonts w:asciiTheme="minorHAnsi" w:hAnsiTheme="minorHAnsi" w:cstheme="minorHAnsi"/>
          <w:lang w:val="en-GB"/>
        </w:rPr>
        <w:t xml:space="preserve">NTNU’s Regulations concerning the degrees of </w:t>
      </w:r>
      <w:proofErr w:type="spellStart"/>
      <w:r w:rsidRPr="003C2CA2">
        <w:rPr>
          <w:rFonts w:asciiTheme="minorHAnsi" w:hAnsiTheme="minorHAnsi" w:cstheme="minorHAnsi"/>
          <w:lang w:val="en-GB"/>
        </w:rPr>
        <w:t>Philosophiae</w:t>
      </w:r>
      <w:proofErr w:type="spellEnd"/>
      <w:r w:rsidRPr="003C2CA2">
        <w:rPr>
          <w:rFonts w:asciiTheme="minorHAnsi" w:hAnsiTheme="minorHAnsi" w:cstheme="minorHAnsi"/>
          <w:lang w:val="en-GB"/>
        </w:rPr>
        <w:t xml:space="preserve"> Doctor (PhD) and </w:t>
      </w:r>
      <w:proofErr w:type="spellStart"/>
      <w:r w:rsidRPr="003C2CA2">
        <w:rPr>
          <w:rFonts w:asciiTheme="minorHAnsi" w:hAnsiTheme="minorHAnsi" w:cstheme="minorHAnsi"/>
          <w:lang w:val="en-GB"/>
        </w:rPr>
        <w:t>Philosophiae</w:t>
      </w:r>
      <w:proofErr w:type="spellEnd"/>
      <w:r w:rsidRPr="003C2CA2">
        <w:rPr>
          <w:rFonts w:asciiTheme="minorHAnsi" w:hAnsiTheme="minorHAnsi" w:cstheme="minorHAnsi"/>
          <w:lang w:val="en-GB"/>
        </w:rPr>
        <w:t xml:space="preserve"> Doctor (PhD) in artistic research</w:t>
      </w:r>
    </w:p>
    <w:p w14:paraId="339BC810" w14:textId="2C6574A9" w:rsidR="00303953" w:rsidRPr="003C2CA2" w:rsidRDefault="000E450E" w:rsidP="002E0552">
      <w:pPr>
        <w:pStyle w:val="ListParagraph"/>
        <w:numPr>
          <w:ilvl w:val="0"/>
          <w:numId w:val="20"/>
        </w:numPr>
        <w:tabs>
          <w:tab w:val="left" w:pos="665"/>
        </w:tabs>
        <w:spacing w:before="3"/>
        <w:rPr>
          <w:rFonts w:asciiTheme="minorHAnsi" w:hAnsiTheme="minorHAnsi" w:cstheme="minorHAnsi"/>
          <w:lang w:val="en-GB"/>
        </w:rPr>
      </w:pPr>
      <w:r w:rsidRPr="003C2CA2">
        <w:rPr>
          <w:rFonts w:asciiTheme="minorHAnsi" w:hAnsiTheme="minorHAnsi" w:cstheme="minorHAnsi"/>
          <w:lang w:val="en-GB"/>
        </w:rPr>
        <w:t xml:space="preserve">NTNU’s regulations concerning the </w:t>
      </w:r>
      <w:proofErr w:type="spellStart"/>
      <w:r w:rsidRPr="003C2CA2">
        <w:rPr>
          <w:rFonts w:asciiTheme="minorHAnsi" w:hAnsiTheme="minorHAnsi" w:cstheme="minorHAnsi"/>
          <w:lang w:val="en-GB"/>
        </w:rPr>
        <w:t>Dr.</w:t>
      </w:r>
      <w:proofErr w:type="spellEnd"/>
      <w:r w:rsidRPr="003C2CA2">
        <w:rPr>
          <w:rFonts w:asciiTheme="minorHAnsi" w:hAnsiTheme="minorHAnsi" w:cstheme="minorHAnsi"/>
          <w:lang w:val="en-GB"/>
        </w:rPr>
        <w:t xml:space="preserve"> Philos. degree</w:t>
      </w:r>
    </w:p>
    <w:p w14:paraId="7A56D391" w14:textId="77777777" w:rsidR="00303953" w:rsidRPr="003C2CA2" w:rsidRDefault="00303953" w:rsidP="002E0552">
      <w:pPr>
        <w:pStyle w:val="BodyText"/>
        <w:spacing w:before="8"/>
        <w:rPr>
          <w:rFonts w:asciiTheme="minorHAnsi" w:hAnsiTheme="minorHAnsi" w:cstheme="minorHAnsi"/>
          <w:sz w:val="22"/>
          <w:szCs w:val="22"/>
          <w:lang w:val="en-GB"/>
        </w:rPr>
      </w:pPr>
    </w:p>
    <w:p w14:paraId="51CEAB80" w14:textId="59612AF8" w:rsidR="00A13E87" w:rsidRPr="003C2CA2" w:rsidRDefault="000E450E" w:rsidP="002E0552">
      <w:pPr>
        <w:pStyle w:val="BodyText"/>
        <w:spacing w:line="242" w:lineRule="auto"/>
        <w:ind w:right="241"/>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The regulations and supplementary provisions for the degree in question </w:t>
      </w:r>
      <w:proofErr w:type="gramStart"/>
      <w:r w:rsidRPr="003C2CA2">
        <w:rPr>
          <w:rFonts w:asciiTheme="minorHAnsi" w:hAnsiTheme="minorHAnsi" w:cstheme="minorHAnsi"/>
          <w:sz w:val="22"/>
          <w:szCs w:val="22"/>
          <w:lang w:val="en-GB"/>
        </w:rPr>
        <w:t>must be made</w:t>
      </w:r>
      <w:proofErr w:type="gramEnd"/>
      <w:r w:rsidRPr="003C2CA2">
        <w:rPr>
          <w:rFonts w:asciiTheme="minorHAnsi" w:hAnsiTheme="minorHAnsi" w:cstheme="minorHAnsi"/>
          <w:sz w:val="22"/>
          <w:szCs w:val="22"/>
          <w:lang w:val="en-GB"/>
        </w:rPr>
        <w:t xml:space="preserve"> known to participants in the assessment of candidates for doctoral degrees at NTNU. </w:t>
      </w:r>
    </w:p>
    <w:p w14:paraId="1D4D30D0" w14:textId="77777777" w:rsidR="00A13E87" w:rsidRPr="003C2CA2" w:rsidRDefault="00A13E87" w:rsidP="002E0552">
      <w:pPr>
        <w:pStyle w:val="BodyText"/>
        <w:spacing w:line="242" w:lineRule="auto"/>
        <w:ind w:right="241"/>
        <w:rPr>
          <w:rFonts w:asciiTheme="minorHAnsi" w:hAnsiTheme="minorHAnsi" w:cstheme="minorHAnsi"/>
          <w:sz w:val="22"/>
          <w:szCs w:val="22"/>
          <w:lang w:val="en-GB"/>
        </w:rPr>
      </w:pPr>
    </w:p>
    <w:p w14:paraId="33F8DF73" w14:textId="7D1FCC5E" w:rsidR="00303953" w:rsidRPr="003C2CA2" w:rsidRDefault="000E450E" w:rsidP="002E0552">
      <w:pPr>
        <w:pStyle w:val="BodyText"/>
        <w:spacing w:line="242" w:lineRule="auto"/>
        <w:ind w:right="241"/>
        <w:rPr>
          <w:rFonts w:asciiTheme="minorHAnsi" w:hAnsiTheme="minorHAnsi" w:cstheme="minorHAnsi"/>
          <w:sz w:val="26"/>
          <w:lang w:val="en-GB"/>
        </w:rPr>
      </w:pPr>
      <w:r w:rsidRPr="003C2CA2">
        <w:rPr>
          <w:rFonts w:asciiTheme="minorHAnsi" w:hAnsiTheme="minorHAnsi" w:cstheme="minorHAnsi"/>
          <w:sz w:val="22"/>
          <w:szCs w:val="22"/>
          <w:lang w:val="en-GB"/>
        </w:rPr>
        <w:t>The guidelines on the assessment of Norwegian doctoral degrees supplement national regulations</w:t>
      </w:r>
      <w:r w:rsidRPr="003C2CA2">
        <w:rPr>
          <w:rStyle w:val="FootnoteReference"/>
          <w:rFonts w:asciiTheme="minorHAnsi" w:hAnsiTheme="minorHAnsi" w:cstheme="minorHAnsi"/>
          <w:sz w:val="22"/>
          <w:szCs w:val="22"/>
          <w:lang w:val="en-GB"/>
        </w:rPr>
        <w:footnoteReference w:id="1"/>
      </w:r>
      <w:r w:rsidR="00E66EFC" w:rsidRPr="003C2CA2">
        <w:rPr>
          <w:rFonts w:asciiTheme="minorHAnsi" w:hAnsiTheme="minorHAnsi" w:cstheme="minorHAnsi"/>
          <w:sz w:val="22"/>
          <w:szCs w:val="22"/>
          <w:lang w:val="en-GB"/>
        </w:rPr>
        <w:t xml:space="preserve"> as well as NTNU’s internal regulations and supplementary provisions. These guidelines focus on assessment and </w:t>
      </w:r>
      <w:proofErr w:type="gramStart"/>
      <w:r w:rsidR="00E66EFC" w:rsidRPr="003C2CA2">
        <w:rPr>
          <w:rFonts w:asciiTheme="minorHAnsi" w:hAnsiTheme="minorHAnsi" w:cstheme="minorHAnsi"/>
          <w:sz w:val="22"/>
          <w:szCs w:val="22"/>
          <w:lang w:val="en-GB"/>
        </w:rPr>
        <w:t>must be read</w:t>
      </w:r>
      <w:proofErr w:type="gramEnd"/>
      <w:r w:rsidR="00E66EFC" w:rsidRPr="003C2CA2">
        <w:rPr>
          <w:rFonts w:asciiTheme="minorHAnsi" w:hAnsiTheme="minorHAnsi" w:cstheme="minorHAnsi"/>
          <w:sz w:val="22"/>
          <w:szCs w:val="22"/>
          <w:lang w:val="en-GB"/>
        </w:rPr>
        <w:t xml:space="preserve"> in the light of the specifications in NTNU’s regulations and supplementary provisions for the degrees.</w:t>
      </w:r>
    </w:p>
    <w:p w14:paraId="6DA10356" w14:textId="77777777" w:rsidR="00303953" w:rsidRPr="003C2CA2" w:rsidRDefault="00303953" w:rsidP="002E0552">
      <w:pPr>
        <w:pStyle w:val="BodyText"/>
        <w:spacing w:before="10"/>
        <w:rPr>
          <w:sz w:val="31"/>
          <w:lang w:val="en-GB"/>
        </w:rPr>
      </w:pPr>
    </w:p>
    <w:p w14:paraId="5509DBCC" w14:textId="77777777" w:rsidR="00303953" w:rsidRPr="003C2CA2" w:rsidRDefault="000E450E" w:rsidP="002E0552">
      <w:pPr>
        <w:pStyle w:val="Heading1"/>
        <w:numPr>
          <w:ilvl w:val="0"/>
          <w:numId w:val="4"/>
        </w:numPr>
        <w:tabs>
          <w:tab w:val="left" w:pos="458"/>
        </w:tabs>
        <w:ind w:left="0" w:firstLine="0"/>
        <w:rPr>
          <w:rFonts w:asciiTheme="minorHAnsi" w:hAnsiTheme="minorHAnsi" w:cstheme="minorHAnsi"/>
          <w:lang w:val="en-GB"/>
        </w:rPr>
      </w:pPr>
      <w:r w:rsidRPr="003C2CA2">
        <w:rPr>
          <w:rFonts w:ascii="Calibri" w:hAnsi="Calibri" w:cstheme="minorHAnsi"/>
          <w:lang w:val="en-GB"/>
        </w:rPr>
        <w:t>Preparatory procedures</w:t>
      </w:r>
    </w:p>
    <w:p w14:paraId="76420E21" w14:textId="77777777" w:rsidR="00303953" w:rsidRPr="003C2CA2" w:rsidRDefault="000E450E" w:rsidP="002E0552">
      <w:pPr>
        <w:pStyle w:val="ListParagraph"/>
        <w:numPr>
          <w:ilvl w:val="1"/>
          <w:numId w:val="3"/>
        </w:numPr>
        <w:tabs>
          <w:tab w:val="left" w:pos="458"/>
        </w:tabs>
        <w:spacing w:before="121"/>
        <w:ind w:left="0" w:firstLine="0"/>
        <w:rPr>
          <w:rFonts w:asciiTheme="minorHAnsi" w:hAnsiTheme="minorHAnsi" w:cstheme="minorHAnsi"/>
          <w:i/>
          <w:lang w:val="en-GB"/>
        </w:rPr>
      </w:pPr>
      <w:r w:rsidRPr="003C2CA2">
        <w:rPr>
          <w:rFonts w:ascii="Calibri" w:hAnsi="Calibri" w:cstheme="minorHAnsi"/>
          <w:i/>
          <w:iCs/>
          <w:lang w:val="en-GB"/>
        </w:rPr>
        <w:t>Appointment of an assessment committee</w:t>
      </w:r>
    </w:p>
    <w:p w14:paraId="53C87758" w14:textId="1D3A3C05" w:rsidR="00CA5017" w:rsidRPr="003C2CA2" w:rsidRDefault="000E450E" w:rsidP="002E0552">
      <w:pPr>
        <w:pStyle w:val="BodyText"/>
        <w:spacing w:line="244" w:lineRule="auto"/>
        <w:ind w:right="319"/>
        <w:rPr>
          <w:rFonts w:asciiTheme="minorHAnsi" w:hAnsiTheme="minorHAnsi" w:cstheme="minorHAnsi"/>
          <w:sz w:val="22"/>
          <w:szCs w:val="22"/>
          <w:lang w:val="en-GB"/>
        </w:rPr>
      </w:pPr>
      <w:r w:rsidRPr="003C2CA2">
        <w:rPr>
          <w:rFonts w:asciiTheme="minorHAnsi" w:hAnsiTheme="minorHAnsi" w:cstheme="minorHAnsi"/>
          <w:sz w:val="22"/>
          <w:szCs w:val="22"/>
          <w:lang w:val="en-GB"/>
        </w:rPr>
        <w:t>The Faculty appoints an expert committee with an administrator according to the applicable regulation</w:t>
      </w:r>
      <w:r w:rsidRPr="003C2CA2">
        <w:rPr>
          <w:rStyle w:val="FootnoteReference"/>
          <w:rFonts w:asciiTheme="minorHAnsi" w:hAnsiTheme="minorHAnsi" w:cstheme="minorHAnsi"/>
          <w:sz w:val="22"/>
          <w:szCs w:val="22"/>
          <w:lang w:val="en-GB"/>
        </w:rPr>
        <w:footnoteReference w:id="2"/>
      </w:r>
      <w:r w:rsidRPr="003C2CA2">
        <w:rPr>
          <w:rFonts w:asciiTheme="minorHAnsi" w:hAnsiTheme="minorHAnsi" w:cstheme="minorHAnsi"/>
          <w:sz w:val="22"/>
          <w:szCs w:val="22"/>
          <w:lang w:val="en-GB"/>
        </w:rPr>
        <w:t xml:space="preserve"> and informs the candidate of the committee’s composition. The candidate may submit a written comment within a week after </w:t>
      </w:r>
      <w:proofErr w:type="gramStart"/>
      <w:r w:rsidRPr="003C2CA2">
        <w:rPr>
          <w:rFonts w:asciiTheme="minorHAnsi" w:hAnsiTheme="minorHAnsi" w:cstheme="minorHAnsi"/>
          <w:sz w:val="22"/>
          <w:szCs w:val="22"/>
          <w:lang w:val="en-GB"/>
        </w:rPr>
        <w:t>being informed</w:t>
      </w:r>
      <w:proofErr w:type="gramEnd"/>
      <w:r w:rsidRPr="003C2CA2">
        <w:rPr>
          <w:rFonts w:asciiTheme="minorHAnsi" w:hAnsiTheme="minorHAnsi" w:cstheme="minorHAnsi"/>
          <w:sz w:val="22"/>
          <w:szCs w:val="22"/>
          <w:lang w:val="en-GB"/>
        </w:rPr>
        <w:t xml:space="preserve"> of the committee’s composition. This is one of several measures to identify possible partiality or other significant issues among the committee’s members.</w:t>
      </w:r>
    </w:p>
    <w:p w14:paraId="556E2654" w14:textId="7FA00439" w:rsidR="00303953" w:rsidRPr="003C2CA2" w:rsidRDefault="00303953" w:rsidP="002E0552">
      <w:pPr>
        <w:pStyle w:val="BodyText"/>
        <w:rPr>
          <w:rFonts w:asciiTheme="minorHAnsi" w:hAnsiTheme="minorHAnsi" w:cstheme="minorHAnsi"/>
          <w:b/>
          <w:sz w:val="22"/>
          <w:szCs w:val="22"/>
          <w:lang w:val="en-GB"/>
        </w:rPr>
      </w:pPr>
    </w:p>
    <w:p w14:paraId="3BFD8542" w14:textId="33335AE8" w:rsidR="007B75EB" w:rsidRPr="003C2CA2" w:rsidRDefault="000E450E" w:rsidP="002E0552">
      <w:pPr>
        <w:pStyle w:val="BodyText"/>
        <w:spacing w:line="244" w:lineRule="auto"/>
        <w:ind w:right="226"/>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The administrator </w:t>
      </w:r>
      <w:proofErr w:type="gramStart"/>
      <w:r w:rsidRPr="003C2CA2">
        <w:rPr>
          <w:rFonts w:asciiTheme="minorHAnsi" w:hAnsiTheme="minorHAnsi" w:cstheme="minorHAnsi"/>
          <w:sz w:val="22"/>
          <w:szCs w:val="22"/>
          <w:lang w:val="en-GB"/>
        </w:rPr>
        <w:t>may be appointed</w:t>
      </w:r>
      <w:proofErr w:type="gramEnd"/>
      <w:r w:rsidRPr="003C2CA2">
        <w:rPr>
          <w:rFonts w:asciiTheme="minorHAnsi" w:hAnsiTheme="minorHAnsi" w:cstheme="minorHAnsi"/>
          <w:sz w:val="22"/>
          <w:szCs w:val="22"/>
          <w:lang w:val="en-GB"/>
        </w:rPr>
        <w:t xml:space="preserve"> from among the committee members. If the committee only has external members, the administrator </w:t>
      </w:r>
      <w:proofErr w:type="gramStart"/>
      <w:r w:rsidRPr="003C2CA2">
        <w:rPr>
          <w:rFonts w:asciiTheme="minorHAnsi" w:hAnsiTheme="minorHAnsi" w:cstheme="minorHAnsi"/>
          <w:sz w:val="22"/>
          <w:szCs w:val="22"/>
          <w:lang w:val="en-GB"/>
        </w:rPr>
        <w:t>can be appointed</w:t>
      </w:r>
      <w:proofErr w:type="gramEnd"/>
      <w:r w:rsidRPr="003C2CA2">
        <w:rPr>
          <w:rFonts w:asciiTheme="minorHAnsi" w:hAnsiTheme="minorHAnsi" w:cstheme="minorHAnsi"/>
          <w:sz w:val="22"/>
          <w:szCs w:val="22"/>
          <w:lang w:val="en-GB"/>
        </w:rPr>
        <w:t xml:space="preserve"> from among academic staff at NTNU who do not participate in the academic assessment of the thesis. </w:t>
      </w:r>
    </w:p>
    <w:p w14:paraId="4326E583" w14:textId="5D78423F" w:rsidR="001A7404" w:rsidRPr="003C2CA2" w:rsidRDefault="001A7404" w:rsidP="002E0552">
      <w:pPr>
        <w:rPr>
          <w:rFonts w:asciiTheme="minorHAnsi" w:hAnsiTheme="minorHAnsi" w:cstheme="minorHAnsi"/>
          <w:lang w:val="en-GB"/>
        </w:rPr>
      </w:pPr>
    </w:p>
    <w:p w14:paraId="5BD680E9" w14:textId="53AF3701" w:rsidR="003B60F8" w:rsidRPr="003C2CA2" w:rsidRDefault="000E450E" w:rsidP="002E0552">
      <w:pPr>
        <w:pStyle w:val="BodyText"/>
        <w:spacing w:line="244" w:lineRule="auto"/>
        <w:ind w:right="226"/>
        <w:rPr>
          <w:rFonts w:asciiTheme="minorHAnsi" w:hAnsiTheme="minorHAnsi" w:cstheme="minorHAnsi"/>
          <w:sz w:val="22"/>
          <w:szCs w:val="22"/>
          <w:lang w:val="en-GB"/>
        </w:rPr>
      </w:pPr>
      <w:r w:rsidRPr="003C2CA2">
        <w:rPr>
          <w:rFonts w:asciiTheme="minorHAnsi" w:hAnsiTheme="minorHAnsi" w:cstheme="minorHAnsi"/>
          <w:sz w:val="22"/>
          <w:szCs w:val="22"/>
          <w:lang w:val="en-GB"/>
        </w:rPr>
        <w:t>The administrator’s responsibility is to</w:t>
      </w:r>
    </w:p>
    <w:p w14:paraId="6BFDCD1D" w14:textId="43C46AC0" w:rsidR="001E25CD" w:rsidRPr="003C2CA2" w:rsidRDefault="000E450E" w:rsidP="001E25CD">
      <w:pPr>
        <w:pStyle w:val="BodyText"/>
        <w:numPr>
          <w:ilvl w:val="0"/>
          <w:numId w:val="21"/>
        </w:numPr>
        <w:spacing w:before="93" w:line="244" w:lineRule="auto"/>
        <w:rPr>
          <w:rFonts w:asciiTheme="minorHAnsi" w:hAnsiTheme="minorHAnsi" w:cstheme="minorHAnsi"/>
          <w:sz w:val="22"/>
          <w:szCs w:val="22"/>
          <w:lang w:val="en-GB"/>
        </w:rPr>
      </w:pPr>
      <w:r w:rsidRPr="003C2CA2">
        <w:rPr>
          <w:rFonts w:asciiTheme="minorHAnsi" w:hAnsiTheme="minorHAnsi" w:cstheme="minorHAnsi"/>
          <w:sz w:val="22"/>
          <w:szCs w:val="22"/>
          <w:lang w:val="en-GB"/>
        </w:rPr>
        <w:t>organize the committee’s work, including ensuring that the work starts quickly and that the schedule for the committee’s work is met;</w:t>
      </w:r>
    </w:p>
    <w:p w14:paraId="6F391196" w14:textId="1DA8B393" w:rsidR="002E0552" w:rsidRPr="003C2CA2" w:rsidRDefault="000E450E" w:rsidP="001E25CD">
      <w:pPr>
        <w:pStyle w:val="BodyText"/>
        <w:numPr>
          <w:ilvl w:val="0"/>
          <w:numId w:val="21"/>
        </w:numPr>
        <w:spacing w:before="93" w:line="244" w:lineRule="auto"/>
        <w:rPr>
          <w:rFonts w:asciiTheme="minorHAnsi" w:hAnsiTheme="minorHAnsi" w:cstheme="minorHAnsi"/>
          <w:sz w:val="22"/>
          <w:szCs w:val="22"/>
          <w:lang w:val="en-GB"/>
        </w:rPr>
      </w:pPr>
      <w:proofErr w:type="gramStart"/>
      <w:r w:rsidRPr="003C2CA2">
        <w:rPr>
          <w:rFonts w:asciiTheme="minorHAnsi" w:hAnsiTheme="minorHAnsi" w:cstheme="minorHAnsi"/>
          <w:sz w:val="22"/>
          <w:szCs w:val="22"/>
          <w:lang w:val="en-GB"/>
        </w:rPr>
        <w:t>coordinate</w:t>
      </w:r>
      <w:proofErr w:type="gramEnd"/>
      <w:r w:rsidRPr="003C2CA2">
        <w:rPr>
          <w:rFonts w:asciiTheme="minorHAnsi" w:hAnsiTheme="minorHAnsi" w:cstheme="minorHAnsi"/>
          <w:sz w:val="22"/>
          <w:szCs w:val="22"/>
          <w:lang w:val="en-GB"/>
        </w:rPr>
        <w:t xml:space="preserve"> the compilation of the committee’s report on the thesis and clarify the allocation of tasks among the committee members during the public defence.</w:t>
      </w:r>
      <w:r w:rsidRPr="003C2CA2">
        <w:rPr>
          <w:rFonts w:asciiTheme="minorHAnsi" w:hAnsiTheme="minorHAnsi" w:cstheme="minorHAnsi"/>
          <w:lang w:val="en-GB"/>
        </w:rPr>
        <w:br/>
      </w:r>
    </w:p>
    <w:p w14:paraId="5CF18DD5" w14:textId="27652B41" w:rsidR="00CD2170" w:rsidRPr="003C2CA2" w:rsidRDefault="000E450E" w:rsidP="002E0552">
      <w:pPr>
        <w:pStyle w:val="BodyText"/>
        <w:spacing w:before="93" w:line="244" w:lineRule="auto"/>
        <w:rPr>
          <w:rFonts w:asciiTheme="minorHAnsi" w:hAnsiTheme="minorHAnsi" w:cstheme="minorHAnsi"/>
          <w:lang w:val="en-GB"/>
        </w:rPr>
      </w:pPr>
      <w:r w:rsidRPr="003C2CA2">
        <w:rPr>
          <w:rFonts w:asciiTheme="minorHAnsi" w:hAnsiTheme="minorHAnsi" w:cstheme="minorHAnsi"/>
          <w:lang w:val="en-GB"/>
        </w:rPr>
        <w:lastRenderedPageBreak/>
        <w:t>The Faculty submits the doctoral thesis or work to the committee with the following information:</w:t>
      </w:r>
    </w:p>
    <w:p w14:paraId="416E9E2F" w14:textId="7E845846" w:rsidR="00CD2170" w:rsidRPr="003C2CA2" w:rsidRDefault="00CD2170">
      <w:pPr>
        <w:pStyle w:val="BodyText"/>
        <w:spacing w:before="1" w:line="242" w:lineRule="auto"/>
        <w:ind w:left="112" w:right="241"/>
        <w:rPr>
          <w:rFonts w:asciiTheme="minorHAnsi" w:hAnsiTheme="minorHAnsi" w:cstheme="minorHAnsi"/>
          <w:sz w:val="22"/>
          <w:szCs w:val="22"/>
          <w:lang w:val="en-GB"/>
        </w:rPr>
      </w:pPr>
    </w:p>
    <w:p w14:paraId="6BC4738D" w14:textId="253D8825" w:rsidR="00CD2170" w:rsidRPr="003C2CA2" w:rsidRDefault="000E450E" w:rsidP="00CD2170">
      <w:pPr>
        <w:pStyle w:val="BodyText"/>
        <w:numPr>
          <w:ilvl w:val="0"/>
          <w:numId w:val="15"/>
        </w:numPr>
        <w:spacing w:before="1" w:line="242" w:lineRule="auto"/>
        <w:ind w:right="241"/>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Where the thesis and/or work </w:t>
      </w:r>
      <w:proofErr w:type="gramStart"/>
      <w:r w:rsidRPr="003C2CA2">
        <w:rPr>
          <w:rFonts w:asciiTheme="minorHAnsi" w:hAnsiTheme="minorHAnsi" w:cstheme="minorHAnsi"/>
          <w:sz w:val="22"/>
          <w:szCs w:val="22"/>
          <w:lang w:val="en-GB"/>
        </w:rPr>
        <w:t>was done</w:t>
      </w:r>
      <w:proofErr w:type="gramEnd"/>
      <w:r w:rsidRPr="003C2CA2">
        <w:rPr>
          <w:rFonts w:asciiTheme="minorHAnsi" w:hAnsiTheme="minorHAnsi" w:cstheme="minorHAnsi"/>
          <w:sz w:val="22"/>
          <w:szCs w:val="22"/>
          <w:lang w:val="en-GB"/>
        </w:rPr>
        <w:t xml:space="preserve"> and who the supervisors were.</w:t>
      </w:r>
    </w:p>
    <w:p w14:paraId="0E17EB04" w14:textId="00625F5D" w:rsidR="00303953" w:rsidRPr="003C2CA2" w:rsidRDefault="000E450E" w:rsidP="00CD2170">
      <w:pPr>
        <w:pStyle w:val="BodyText"/>
        <w:numPr>
          <w:ilvl w:val="0"/>
          <w:numId w:val="15"/>
        </w:numPr>
        <w:spacing w:before="1" w:line="242" w:lineRule="auto"/>
        <w:ind w:right="241"/>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Summary of the required coursework for the doctoral programme for which the candidate has received approval. The committee does not need to approve the coursework again, but can emphasize the coursework in its formulation of the topic specified for the trial lecture. </w:t>
      </w:r>
    </w:p>
    <w:p w14:paraId="58F11BB2" w14:textId="3578B8EF" w:rsidR="0025167D" w:rsidRPr="003C2CA2" w:rsidRDefault="000E450E" w:rsidP="00CD2170">
      <w:pPr>
        <w:pStyle w:val="BodyText"/>
        <w:numPr>
          <w:ilvl w:val="0"/>
          <w:numId w:val="15"/>
        </w:numPr>
        <w:spacing w:before="1" w:line="242" w:lineRule="auto"/>
        <w:ind w:right="241"/>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For joint authorship, declarations from co-authors </w:t>
      </w:r>
      <w:proofErr w:type="gramStart"/>
      <w:r w:rsidRPr="003C2CA2">
        <w:rPr>
          <w:rFonts w:asciiTheme="minorHAnsi" w:hAnsiTheme="minorHAnsi" w:cstheme="minorHAnsi"/>
          <w:sz w:val="22"/>
          <w:szCs w:val="22"/>
          <w:lang w:val="en-GB"/>
        </w:rPr>
        <w:t>are also submitted</w:t>
      </w:r>
      <w:proofErr w:type="gramEnd"/>
      <w:r w:rsidRPr="003C2CA2">
        <w:rPr>
          <w:rFonts w:asciiTheme="minorHAnsi" w:hAnsiTheme="minorHAnsi" w:cstheme="minorHAnsi"/>
          <w:sz w:val="22"/>
          <w:szCs w:val="22"/>
          <w:lang w:val="en-GB"/>
        </w:rPr>
        <w:t xml:space="preserve">. </w:t>
      </w:r>
    </w:p>
    <w:p w14:paraId="469FA3E9" w14:textId="77777777" w:rsidR="00303953" w:rsidRPr="003C2CA2" w:rsidRDefault="00303953">
      <w:pPr>
        <w:pStyle w:val="BodyText"/>
        <w:rPr>
          <w:rFonts w:asciiTheme="minorHAnsi" w:hAnsiTheme="minorHAnsi" w:cstheme="minorHAnsi"/>
          <w:sz w:val="22"/>
          <w:szCs w:val="22"/>
          <w:lang w:val="en-GB"/>
        </w:rPr>
      </w:pPr>
    </w:p>
    <w:p w14:paraId="662DBD7E" w14:textId="77777777" w:rsidR="00CD2170" w:rsidRPr="003C2CA2" w:rsidRDefault="000E450E" w:rsidP="0039526A">
      <w:pPr>
        <w:pStyle w:val="BodyText"/>
        <w:spacing w:before="1" w:line="242" w:lineRule="auto"/>
        <w:ind w:right="241"/>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For the PhD in artistic development work, the following is also to </w:t>
      </w:r>
      <w:proofErr w:type="gramStart"/>
      <w:r w:rsidRPr="003C2CA2">
        <w:rPr>
          <w:rFonts w:asciiTheme="minorHAnsi" w:hAnsiTheme="minorHAnsi" w:cstheme="minorHAnsi"/>
          <w:sz w:val="22"/>
          <w:szCs w:val="22"/>
          <w:lang w:val="en-GB"/>
        </w:rPr>
        <w:t>be submitted</w:t>
      </w:r>
      <w:proofErr w:type="gramEnd"/>
      <w:r w:rsidRPr="003C2CA2">
        <w:rPr>
          <w:rFonts w:asciiTheme="minorHAnsi" w:hAnsiTheme="minorHAnsi" w:cstheme="minorHAnsi"/>
          <w:sz w:val="22"/>
          <w:szCs w:val="22"/>
          <w:lang w:val="en-GB"/>
        </w:rPr>
        <w:t>:</w:t>
      </w:r>
    </w:p>
    <w:p w14:paraId="65665A24" w14:textId="7FF50B52" w:rsidR="00CD2170" w:rsidRPr="003C2CA2" w:rsidRDefault="000E450E" w:rsidP="005E58C2">
      <w:pPr>
        <w:pStyle w:val="BodyText"/>
        <w:numPr>
          <w:ilvl w:val="0"/>
          <w:numId w:val="16"/>
        </w:numPr>
        <w:spacing w:before="1" w:line="242" w:lineRule="auto"/>
        <w:ind w:right="241"/>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The candidate’s application for assessment, with an account of what is to provide the basis for the assessment, including a plan for public presentation of the artistic result and the form of the critical reflection. </w:t>
      </w:r>
    </w:p>
    <w:p w14:paraId="756008F8" w14:textId="0D123D31" w:rsidR="003F077E" w:rsidRPr="003C2CA2" w:rsidRDefault="000E450E" w:rsidP="005E58C2">
      <w:pPr>
        <w:pStyle w:val="BodyText"/>
        <w:numPr>
          <w:ilvl w:val="0"/>
          <w:numId w:val="16"/>
        </w:numPr>
        <w:spacing w:before="1" w:line="242" w:lineRule="auto"/>
        <w:ind w:right="241"/>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No later than three weeks after the public presentation, material documenting the critical reflection is to </w:t>
      </w:r>
      <w:proofErr w:type="gramStart"/>
      <w:r w:rsidRPr="003C2CA2">
        <w:rPr>
          <w:rFonts w:asciiTheme="minorHAnsi" w:hAnsiTheme="minorHAnsi" w:cstheme="minorHAnsi"/>
          <w:sz w:val="22"/>
          <w:szCs w:val="22"/>
          <w:lang w:val="en-GB"/>
        </w:rPr>
        <w:t>be submitted</w:t>
      </w:r>
      <w:proofErr w:type="gramEnd"/>
      <w:r w:rsidRPr="003C2CA2">
        <w:rPr>
          <w:rFonts w:asciiTheme="minorHAnsi" w:hAnsiTheme="minorHAnsi" w:cstheme="minorHAnsi"/>
          <w:sz w:val="22"/>
          <w:szCs w:val="22"/>
          <w:lang w:val="en-GB"/>
        </w:rPr>
        <w:t xml:space="preserve">. </w:t>
      </w:r>
    </w:p>
    <w:p w14:paraId="0044FE72" w14:textId="77777777" w:rsidR="003F077E" w:rsidRPr="003C2CA2" w:rsidRDefault="003F077E" w:rsidP="002E3DE1">
      <w:pPr>
        <w:pStyle w:val="BodyText"/>
        <w:spacing w:line="242" w:lineRule="auto"/>
        <w:ind w:left="112" w:right="241"/>
        <w:rPr>
          <w:rFonts w:asciiTheme="minorHAnsi" w:hAnsiTheme="minorHAnsi" w:cstheme="minorHAnsi"/>
          <w:sz w:val="22"/>
          <w:szCs w:val="22"/>
          <w:lang w:val="en-GB"/>
        </w:rPr>
      </w:pPr>
    </w:p>
    <w:p w14:paraId="5372BDA3" w14:textId="4F348329" w:rsidR="005107A3" w:rsidRPr="003C2CA2" w:rsidRDefault="000E450E" w:rsidP="0039526A">
      <w:pPr>
        <w:pStyle w:val="BodyText"/>
        <w:spacing w:line="242" w:lineRule="auto"/>
        <w:ind w:right="241"/>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For the </w:t>
      </w:r>
      <w:proofErr w:type="spellStart"/>
      <w:r w:rsidRPr="003C2CA2">
        <w:rPr>
          <w:rFonts w:asciiTheme="minorHAnsi" w:hAnsiTheme="minorHAnsi" w:cstheme="minorHAnsi"/>
          <w:sz w:val="22"/>
          <w:szCs w:val="22"/>
          <w:lang w:val="en-GB"/>
        </w:rPr>
        <w:t>Dr</w:t>
      </w:r>
      <w:r w:rsidR="00E23E3D" w:rsidRPr="003C2CA2">
        <w:rPr>
          <w:rFonts w:asciiTheme="minorHAnsi" w:hAnsiTheme="minorHAnsi" w:cstheme="minorHAnsi"/>
          <w:sz w:val="22"/>
          <w:szCs w:val="22"/>
          <w:lang w:val="en-GB"/>
        </w:rPr>
        <w:t>.</w:t>
      </w:r>
      <w:proofErr w:type="spellEnd"/>
      <w:r w:rsidRPr="003C2CA2">
        <w:rPr>
          <w:rFonts w:asciiTheme="minorHAnsi" w:hAnsiTheme="minorHAnsi" w:cstheme="minorHAnsi"/>
          <w:sz w:val="22"/>
          <w:szCs w:val="22"/>
          <w:lang w:val="en-GB"/>
        </w:rPr>
        <w:t xml:space="preserve"> Philos. degree, only the thesis and any declarations from co-authors </w:t>
      </w:r>
      <w:proofErr w:type="gramStart"/>
      <w:r w:rsidRPr="003C2CA2">
        <w:rPr>
          <w:rFonts w:asciiTheme="minorHAnsi" w:hAnsiTheme="minorHAnsi" w:cstheme="minorHAnsi"/>
          <w:sz w:val="22"/>
          <w:szCs w:val="22"/>
          <w:lang w:val="en-GB"/>
        </w:rPr>
        <w:t>are submitted</w:t>
      </w:r>
      <w:proofErr w:type="gramEnd"/>
      <w:r w:rsidRPr="003C2CA2">
        <w:rPr>
          <w:rFonts w:asciiTheme="minorHAnsi" w:hAnsiTheme="minorHAnsi" w:cstheme="minorHAnsi"/>
          <w:sz w:val="22"/>
          <w:szCs w:val="22"/>
          <w:lang w:val="en-GB"/>
        </w:rPr>
        <w:t xml:space="preserve"> to the committee.</w:t>
      </w:r>
    </w:p>
    <w:p w14:paraId="57B909DC" w14:textId="030F8B6C" w:rsidR="00BF1B5E" w:rsidRPr="003C2CA2" w:rsidRDefault="00BF1B5E" w:rsidP="0039526A">
      <w:pPr>
        <w:pStyle w:val="BodyText"/>
        <w:spacing w:line="242" w:lineRule="auto"/>
        <w:ind w:right="241"/>
        <w:rPr>
          <w:rFonts w:asciiTheme="minorHAnsi" w:hAnsiTheme="minorHAnsi" w:cstheme="minorHAnsi"/>
          <w:sz w:val="22"/>
          <w:szCs w:val="22"/>
          <w:lang w:val="en-GB"/>
        </w:rPr>
      </w:pPr>
    </w:p>
    <w:p w14:paraId="0664659C" w14:textId="4D0E41D7" w:rsidR="00BF1B5E" w:rsidRPr="003C2CA2" w:rsidRDefault="000E450E" w:rsidP="0039526A">
      <w:pPr>
        <w:pStyle w:val="BodyText"/>
        <w:spacing w:line="242" w:lineRule="auto"/>
        <w:ind w:right="241"/>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If the thesis consists of a monograph, declarations from co-authors </w:t>
      </w:r>
      <w:proofErr w:type="gramStart"/>
      <w:r w:rsidRPr="003C2CA2">
        <w:rPr>
          <w:rFonts w:asciiTheme="minorHAnsi" w:hAnsiTheme="minorHAnsi" w:cstheme="minorHAnsi"/>
          <w:sz w:val="22"/>
          <w:szCs w:val="22"/>
          <w:lang w:val="en-GB"/>
        </w:rPr>
        <w:t>must be obtained</w:t>
      </w:r>
      <w:proofErr w:type="gramEnd"/>
      <w:r w:rsidRPr="003C2CA2">
        <w:rPr>
          <w:rFonts w:asciiTheme="minorHAnsi" w:hAnsiTheme="minorHAnsi" w:cstheme="minorHAnsi"/>
          <w:sz w:val="22"/>
          <w:szCs w:val="22"/>
          <w:lang w:val="en-GB"/>
        </w:rPr>
        <w:t xml:space="preserve"> when parts of the monograph are based on one or more articles with co-authors.</w:t>
      </w:r>
    </w:p>
    <w:p w14:paraId="415DD13F" w14:textId="77777777" w:rsidR="005107A3" w:rsidRPr="003C2CA2" w:rsidRDefault="005107A3" w:rsidP="005E58C2">
      <w:pPr>
        <w:pStyle w:val="BodyText"/>
        <w:spacing w:line="242" w:lineRule="auto"/>
        <w:ind w:right="241" w:firstLine="142"/>
        <w:rPr>
          <w:rFonts w:asciiTheme="minorHAnsi" w:hAnsiTheme="minorHAnsi" w:cstheme="minorHAnsi"/>
          <w:sz w:val="22"/>
          <w:szCs w:val="22"/>
          <w:lang w:val="en-GB"/>
        </w:rPr>
      </w:pPr>
    </w:p>
    <w:p w14:paraId="0479557C" w14:textId="52DFFCC3" w:rsidR="00303953" w:rsidRPr="003C2CA2" w:rsidRDefault="000E450E" w:rsidP="0039526A">
      <w:pPr>
        <w:pStyle w:val="BodyText"/>
        <w:spacing w:line="242" w:lineRule="auto"/>
        <w:ind w:right="241"/>
        <w:rPr>
          <w:rFonts w:asciiTheme="minorHAnsi" w:hAnsiTheme="minorHAnsi" w:cstheme="minorHAnsi"/>
          <w:sz w:val="22"/>
          <w:szCs w:val="22"/>
          <w:lang w:val="en-GB"/>
        </w:rPr>
      </w:pPr>
      <w:r w:rsidRPr="003C2CA2">
        <w:rPr>
          <w:rFonts w:asciiTheme="minorHAnsi" w:hAnsiTheme="minorHAnsi" w:cstheme="minorHAnsi"/>
          <w:sz w:val="22"/>
          <w:szCs w:val="22"/>
          <w:lang w:val="en-GB"/>
        </w:rPr>
        <w:t>For the appointment of a new committee in connection with resubmission, see the respective Regulations</w:t>
      </w:r>
      <w:r w:rsidRPr="003C2CA2">
        <w:rPr>
          <w:rStyle w:val="FootnoteReference"/>
          <w:rFonts w:asciiTheme="minorHAnsi" w:hAnsiTheme="minorHAnsi" w:cstheme="minorHAnsi"/>
          <w:sz w:val="22"/>
          <w:szCs w:val="22"/>
          <w:lang w:val="en-GB"/>
        </w:rPr>
        <w:footnoteReference w:id="3"/>
      </w:r>
      <w:r w:rsidRPr="003C2CA2">
        <w:rPr>
          <w:rFonts w:asciiTheme="minorHAnsi" w:hAnsiTheme="minorHAnsi" w:cstheme="minorHAnsi"/>
          <w:sz w:val="22"/>
          <w:szCs w:val="22"/>
          <w:lang w:val="en-GB"/>
        </w:rPr>
        <w:t>.</w:t>
      </w:r>
    </w:p>
    <w:p w14:paraId="3DD1282D" w14:textId="77777777" w:rsidR="002E3DE1" w:rsidRPr="003C2CA2" w:rsidRDefault="002E3DE1" w:rsidP="005E6D76">
      <w:pPr>
        <w:pStyle w:val="BodyText"/>
        <w:spacing w:line="242" w:lineRule="auto"/>
        <w:ind w:right="241"/>
        <w:rPr>
          <w:rFonts w:asciiTheme="minorHAnsi" w:hAnsiTheme="minorHAnsi" w:cstheme="minorHAnsi"/>
          <w:sz w:val="22"/>
          <w:szCs w:val="22"/>
          <w:lang w:val="en-GB"/>
        </w:rPr>
      </w:pPr>
    </w:p>
    <w:p w14:paraId="39C81791" w14:textId="31DEF3BD" w:rsidR="00303953" w:rsidRPr="003C2CA2" w:rsidRDefault="000E450E" w:rsidP="0039526A">
      <w:pPr>
        <w:pStyle w:val="ListParagraph"/>
        <w:numPr>
          <w:ilvl w:val="1"/>
          <w:numId w:val="3"/>
        </w:numPr>
        <w:tabs>
          <w:tab w:val="left" w:pos="142"/>
        </w:tabs>
        <w:ind w:hanging="457"/>
        <w:rPr>
          <w:rFonts w:asciiTheme="minorHAnsi" w:hAnsiTheme="minorHAnsi" w:cstheme="minorHAnsi"/>
          <w:i/>
          <w:lang w:val="en-GB"/>
        </w:rPr>
      </w:pPr>
      <w:r w:rsidRPr="003C2CA2">
        <w:rPr>
          <w:rFonts w:ascii="Calibri" w:hAnsi="Calibri" w:cstheme="minorHAnsi"/>
          <w:i/>
          <w:iCs/>
          <w:lang w:val="en-GB"/>
        </w:rPr>
        <w:t>Correction of errors of a formal nature after submission of the doctoral work</w:t>
      </w:r>
    </w:p>
    <w:p w14:paraId="4C3CFA74" w14:textId="7B91DF44" w:rsidR="00303953" w:rsidRPr="003C2CA2" w:rsidRDefault="000E450E" w:rsidP="0039526A">
      <w:pPr>
        <w:pStyle w:val="BodyText"/>
        <w:tabs>
          <w:tab w:val="left" w:pos="142"/>
        </w:tabs>
        <w:spacing w:before="58" w:line="242" w:lineRule="auto"/>
        <w:ind w:right="183"/>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A piece of work that </w:t>
      </w:r>
      <w:proofErr w:type="gramStart"/>
      <w:r w:rsidRPr="003C2CA2">
        <w:rPr>
          <w:rFonts w:asciiTheme="minorHAnsi" w:hAnsiTheme="minorHAnsi" w:cstheme="minorHAnsi"/>
          <w:sz w:val="22"/>
          <w:szCs w:val="22"/>
          <w:lang w:val="en-GB"/>
        </w:rPr>
        <w:t>has been submitted</w:t>
      </w:r>
      <w:proofErr w:type="gramEnd"/>
      <w:r w:rsidRPr="003C2CA2">
        <w:rPr>
          <w:rFonts w:asciiTheme="minorHAnsi" w:hAnsiTheme="minorHAnsi" w:cstheme="minorHAnsi"/>
          <w:sz w:val="22"/>
          <w:szCs w:val="22"/>
          <w:lang w:val="en-GB"/>
        </w:rPr>
        <w:t xml:space="preserve"> may not be withdrawn or altered.  The candidate may only make corrections of a formal character in the work, </w:t>
      </w:r>
      <w:proofErr w:type="gramStart"/>
      <w:r w:rsidRPr="003C2CA2">
        <w:rPr>
          <w:rFonts w:asciiTheme="minorHAnsi" w:hAnsiTheme="minorHAnsi" w:cstheme="minorHAnsi"/>
          <w:sz w:val="22"/>
          <w:szCs w:val="22"/>
          <w:lang w:val="en-GB"/>
        </w:rPr>
        <w:t>provided that</w:t>
      </w:r>
      <w:proofErr w:type="gramEnd"/>
      <w:r w:rsidRPr="003C2CA2">
        <w:rPr>
          <w:rFonts w:asciiTheme="minorHAnsi" w:hAnsiTheme="minorHAnsi" w:cstheme="minorHAnsi"/>
          <w:sz w:val="22"/>
          <w:szCs w:val="22"/>
          <w:lang w:val="en-GB"/>
        </w:rPr>
        <w:t xml:space="preserve"> the candidate prepares an errata sheet detailing all corrections made after submission. </w:t>
      </w:r>
      <w:r w:rsidR="007312F6" w:rsidRPr="003C2CA2">
        <w:rPr>
          <w:rFonts w:asciiTheme="minorHAnsi" w:hAnsiTheme="minorHAnsi" w:cstheme="minorHAnsi"/>
          <w:sz w:val="22"/>
          <w:szCs w:val="22"/>
          <w:shd w:val="clear" w:color="auto" w:fill="FFFFFF"/>
          <w:lang w:val="en-GB"/>
        </w:rPr>
        <w:t>For a PhD in artistic research, this applies only to the reflection component.</w:t>
      </w:r>
      <w:r w:rsidRPr="003C2CA2">
        <w:rPr>
          <w:rFonts w:asciiTheme="minorHAnsi" w:hAnsiTheme="minorHAnsi" w:cstheme="minorHAnsi"/>
          <w:sz w:val="22"/>
          <w:szCs w:val="22"/>
          <w:lang w:val="en-GB"/>
        </w:rPr>
        <w:t xml:space="preserve"> The errata sheet </w:t>
      </w:r>
      <w:proofErr w:type="gramStart"/>
      <w:r w:rsidRPr="003C2CA2">
        <w:rPr>
          <w:rFonts w:asciiTheme="minorHAnsi" w:hAnsiTheme="minorHAnsi" w:cstheme="minorHAnsi"/>
          <w:sz w:val="22"/>
          <w:szCs w:val="22"/>
          <w:lang w:val="en-GB"/>
        </w:rPr>
        <w:t>must be sent</w:t>
      </w:r>
      <w:proofErr w:type="gramEnd"/>
      <w:r w:rsidRPr="003C2CA2">
        <w:rPr>
          <w:rFonts w:asciiTheme="minorHAnsi" w:hAnsiTheme="minorHAnsi" w:cstheme="minorHAnsi"/>
          <w:sz w:val="22"/>
          <w:szCs w:val="22"/>
          <w:lang w:val="en-GB"/>
        </w:rPr>
        <w:t xml:space="preserve"> to the Faculty before publication of the work. The Faculty submits the errata sheet to the committee. See, however, Section 3.5 on the committee’s opportunity to recommend minor revisions of the thesis.</w:t>
      </w:r>
    </w:p>
    <w:p w14:paraId="5A6119BE" w14:textId="77777777" w:rsidR="00303953" w:rsidRPr="003C2CA2" w:rsidRDefault="00303953">
      <w:pPr>
        <w:pStyle w:val="BodyText"/>
        <w:spacing w:before="6"/>
        <w:rPr>
          <w:rFonts w:asciiTheme="minorHAnsi" w:hAnsiTheme="minorHAnsi" w:cstheme="minorHAnsi"/>
          <w:sz w:val="22"/>
          <w:szCs w:val="22"/>
          <w:lang w:val="en-GB"/>
        </w:rPr>
      </w:pPr>
    </w:p>
    <w:p w14:paraId="5A25738D" w14:textId="02B2B3C6" w:rsidR="00303953" w:rsidRPr="003C2CA2" w:rsidRDefault="000E450E" w:rsidP="0039526A">
      <w:pPr>
        <w:pStyle w:val="Heading1"/>
        <w:numPr>
          <w:ilvl w:val="0"/>
          <w:numId w:val="4"/>
        </w:numPr>
        <w:tabs>
          <w:tab w:val="left" w:pos="142"/>
        </w:tabs>
        <w:ind w:hanging="457"/>
        <w:rPr>
          <w:rFonts w:asciiTheme="minorHAnsi" w:hAnsiTheme="minorHAnsi" w:cstheme="minorHAnsi"/>
          <w:sz w:val="22"/>
          <w:szCs w:val="22"/>
          <w:lang w:val="en-GB"/>
        </w:rPr>
      </w:pPr>
      <w:r w:rsidRPr="003C2CA2">
        <w:rPr>
          <w:rFonts w:ascii="Calibri" w:hAnsi="Calibri" w:cstheme="minorHAnsi"/>
          <w:sz w:val="22"/>
          <w:szCs w:val="22"/>
          <w:lang w:val="en-GB"/>
        </w:rPr>
        <w:t>The assessment committee’s assessment of the thesis or the artistic doctoral work</w:t>
      </w:r>
    </w:p>
    <w:p w14:paraId="69CEC6C8" w14:textId="4CEF378C" w:rsidR="00303953" w:rsidRPr="003C2CA2" w:rsidRDefault="000E450E" w:rsidP="0039526A">
      <w:pPr>
        <w:pStyle w:val="BodyText"/>
        <w:tabs>
          <w:tab w:val="left" w:pos="142"/>
        </w:tabs>
        <w:spacing w:before="117" w:line="244" w:lineRule="auto"/>
        <w:ind w:right="340"/>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On appointing the assessment committee, the Faculty stipulates a deadline for the committee’s assessment report. The committee’s recommendation </w:t>
      </w:r>
      <w:proofErr w:type="gramStart"/>
      <w:r w:rsidRPr="003C2CA2">
        <w:rPr>
          <w:rFonts w:asciiTheme="minorHAnsi" w:hAnsiTheme="minorHAnsi" w:cstheme="minorHAnsi"/>
          <w:i/>
          <w:iCs/>
          <w:sz w:val="22"/>
          <w:szCs w:val="22"/>
          <w:lang w:val="en-GB"/>
        </w:rPr>
        <w:t xml:space="preserve">must </w:t>
      </w:r>
      <w:r w:rsidRPr="003C2CA2">
        <w:rPr>
          <w:rFonts w:asciiTheme="minorHAnsi" w:hAnsiTheme="minorHAnsi" w:cstheme="minorHAnsi"/>
          <w:sz w:val="22"/>
          <w:szCs w:val="22"/>
          <w:lang w:val="en-GB"/>
        </w:rPr>
        <w:t>be delivered</w:t>
      </w:r>
      <w:proofErr w:type="gramEnd"/>
      <w:r w:rsidRPr="003C2CA2">
        <w:rPr>
          <w:rFonts w:asciiTheme="minorHAnsi" w:hAnsiTheme="minorHAnsi" w:cstheme="minorHAnsi"/>
          <w:sz w:val="22"/>
          <w:szCs w:val="22"/>
          <w:lang w:val="en-GB"/>
        </w:rPr>
        <w:t xml:space="preserve"> at the latest within three (3) months after the committee has received all parts of the doctoral work to be assessed.</w:t>
      </w:r>
    </w:p>
    <w:p w14:paraId="3CACC956" w14:textId="77777777" w:rsidR="00303953" w:rsidRPr="003C2CA2" w:rsidRDefault="00303953" w:rsidP="0039526A">
      <w:pPr>
        <w:pStyle w:val="BodyText"/>
        <w:tabs>
          <w:tab w:val="left" w:pos="142"/>
        </w:tabs>
        <w:spacing w:before="5"/>
        <w:rPr>
          <w:rFonts w:asciiTheme="minorHAnsi" w:hAnsiTheme="minorHAnsi" w:cstheme="minorHAnsi"/>
          <w:sz w:val="22"/>
          <w:szCs w:val="22"/>
          <w:lang w:val="en-GB"/>
        </w:rPr>
      </w:pPr>
    </w:p>
    <w:p w14:paraId="4BB4CA8C" w14:textId="77777777" w:rsidR="00303953" w:rsidRPr="003C2CA2" w:rsidRDefault="000E450E" w:rsidP="0039526A">
      <w:pPr>
        <w:pStyle w:val="ListParagraph"/>
        <w:numPr>
          <w:ilvl w:val="1"/>
          <w:numId w:val="2"/>
        </w:numPr>
        <w:tabs>
          <w:tab w:val="left" w:pos="426"/>
        </w:tabs>
        <w:ind w:left="0" w:firstLine="0"/>
        <w:rPr>
          <w:rFonts w:asciiTheme="minorHAnsi" w:hAnsiTheme="minorHAnsi" w:cstheme="minorHAnsi"/>
          <w:i/>
          <w:sz w:val="23"/>
          <w:szCs w:val="23"/>
          <w:lang w:val="en-GB"/>
        </w:rPr>
      </w:pPr>
      <w:r w:rsidRPr="003C2CA2">
        <w:rPr>
          <w:rFonts w:ascii="Calibri" w:hAnsi="Calibri" w:cstheme="minorHAnsi"/>
          <w:i/>
          <w:iCs/>
          <w:sz w:val="23"/>
          <w:szCs w:val="23"/>
          <w:lang w:val="en-GB"/>
        </w:rPr>
        <w:t>Description of the work</w:t>
      </w:r>
    </w:p>
    <w:p w14:paraId="1DCA2E02" w14:textId="02DF8ECE" w:rsidR="00303953" w:rsidRPr="003C2CA2" w:rsidRDefault="000E450E" w:rsidP="0039526A">
      <w:pPr>
        <w:pStyle w:val="BodyText"/>
        <w:tabs>
          <w:tab w:val="left" w:pos="142"/>
        </w:tabs>
        <w:spacing w:before="61" w:line="242" w:lineRule="auto"/>
        <w:rPr>
          <w:rFonts w:asciiTheme="minorHAnsi" w:hAnsiTheme="minorHAnsi" w:cstheme="minorHAnsi"/>
          <w:sz w:val="22"/>
          <w:szCs w:val="22"/>
          <w:lang w:val="en-GB"/>
        </w:rPr>
      </w:pPr>
      <w:r w:rsidRPr="003C2CA2">
        <w:rPr>
          <w:rFonts w:asciiTheme="minorHAnsi" w:hAnsiTheme="minorHAnsi" w:cstheme="minorHAnsi"/>
          <w:sz w:val="22"/>
          <w:szCs w:val="22"/>
          <w:lang w:val="en-GB"/>
        </w:rPr>
        <w:t>The committee’s report must contain a short description of the format of the work (monograph/collection of papers/concert, etc.), the type of work involved (e.g. theoretical/empirical work, artistic research) and its extent. The report must also include a discussion of the academic or artistic significance of the work and its key aspects (for example, theoretical framework, hypotheses, material, methodology and findings).</w:t>
      </w:r>
    </w:p>
    <w:p w14:paraId="13E9AA0D" w14:textId="77777777" w:rsidR="00643F18" w:rsidRPr="003C2CA2" w:rsidRDefault="00643F18">
      <w:pPr>
        <w:pStyle w:val="BodyText"/>
        <w:spacing w:before="1"/>
        <w:rPr>
          <w:rFonts w:asciiTheme="minorHAnsi" w:hAnsiTheme="minorHAnsi" w:cstheme="minorHAnsi"/>
          <w:sz w:val="22"/>
          <w:szCs w:val="22"/>
          <w:lang w:val="en-GB"/>
        </w:rPr>
      </w:pPr>
    </w:p>
    <w:p w14:paraId="5970F2BA" w14:textId="2AF0B7AC" w:rsidR="00D9400E" w:rsidRPr="003C2CA2" w:rsidRDefault="000E450E" w:rsidP="0039526A">
      <w:pPr>
        <w:pStyle w:val="BodyText"/>
        <w:numPr>
          <w:ilvl w:val="1"/>
          <w:numId w:val="2"/>
        </w:numPr>
        <w:spacing w:before="58" w:line="242" w:lineRule="auto"/>
        <w:ind w:right="291" w:hanging="457"/>
        <w:rPr>
          <w:rFonts w:asciiTheme="minorHAnsi" w:hAnsiTheme="minorHAnsi" w:cstheme="minorHAnsi"/>
          <w:i/>
          <w:lang w:val="en-GB"/>
        </w:rPr>
      </w:pPr>
      <w:r w:rsidRPr="003C2CA2">
        <w:rPr>
          <w:rFonts w:ascii="Calibri" w:hAnsi="Calibri" w:cstheme="minorHAnsi"/>
          <w:i/>
          <w:iCs/>
          <w:lang w:val="en-GB"/>
        </w:rPr>
        <w:lastRenderedPageBreak/>
        <w:t xml:space="preserve">Assessment of scientific thesis </w:t>
      </w:r>
    </w:p>
    <w:p w14:paraId="6B2E2101" w14:textId="35D16E76" w:rsidR="00303953" w:rsidRPr="003C2CA2" w:rsidRDefault="000E450E" w:rsidP="0039526A">
      <w:pPr>
        <w:pStyle w:val="BodyText"/>
        <w:spacing w:before="58" w:line="242" w:lineRule="auto"/>
        <w:ind w:right="291"/>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A Norwegian scientific PhD is a certification of research qualifications at third-cycle level in accordance with the Norwegian Qualifications Framework for higher education. Degrees </w:t>
      </w:r>
      <w:r w:rsidRPr="003C2CA2">
        <w:rPr>
          <w:rFonts w:asciiTheme="minorHAnsi" w:hAnsiTheme="minorHAnsi" w:cstheme="minorHAnsi"/>
          <w:i/>
          <w:iCs/>
          <w:sz w:val="22"/>
          <w:szCs w:val="22"/>
          <w:lang w:val="en-GB"/>
        </w:rPr>
        <w:t xml:space="preserve">with </w:t>
      </w:r>
      <w:r w:rsidRPr="003C2CA2">
        <w:rPr>
          <w:rFonts w:asciiTheme="minorHAnsi" w:hAnsiTheme="minorHAnsi" w:cstheme="minorHAnsi"/>
          <w:sz w:val="22"/>
          <w:szCs w:val="22"/>
          <w:lang w:val="en-GB"/>
        </w:rPr>
        <w:t xml:space="preserve">requirements for the nominal length </w:t>
      </w:r>
      <w:proofErr w:type="gramStart"/>
      <w:r w:rsidRPr="003C2CA2">
        <w:rPr>
          <w:rFonts w:asciiTheme="minorHAnsi" w:hAnsiTheme="minorHAnsi" w:cstheme="minorHAnsi"/>
          <w:sz w:val="22"/>
          <w:szCs w:val="22"/>
          <w:lang w:val="en-GB"/>
        </w:rPr>
        <w:t>of study and for coursework (PhD)</w:t>
      </w:r>
      <w:proofErr w:type="gramEnd"/>
      <w:r w:rsidRPr="003C2CA2">
        <w:rPr>
          <w:rFonts w:asciiTheme="minorHAnsi" w:hAnsiTheme="minorHAnsi" w:cstheme="minorHAnsi"/>
          <w:sz w:val="22"/>
          <w:szCs w:val="22"/>
          <w:lang w:val="en-GB"/>
        </w:rPr>
        <w:t xml:space="preserve"> and degrees </w:t>
      </w:r>
      <w:r w:rsidRPr="003C2CA2">
        <w:rPr>
          <w:rFonts w:asciiTheme="minorHAnsi" w:hAnsiTheme="minorHAnsi" w:cstheme="minorHAnsi"/>
          <w:i/>
          <w:iCs/>
          <w:sz w:val="22"/>
          <w:szCs w:val="22"/>
          <w:lang w:val="en-GB"/>
        </w:rPr>
        <w:t xml:space="preserve">without </w:t>
      </w:r>
      <w:r w:rsidRPr="003C2CA2">
        <w:rPr>
          <w:rFonts w:asciiTheme="minorHAnsi" w:hAnsiTheme="minorHAnsi" w:cstheme="minorHAnsi"/>
          <w:sz w:val="22"/>
          <w:szCs w:val="22"/>
          <w:lang w:val="en-GB"/>
        </w:rPr>
        <w:t>such requirements (</w:t>
      </w:r>
      <w:proofErr w:type="spellStart"/>
      <w:r w:rsidRPr="003C2CA2">
        <w:rPr>
          <w:rFonts w:asciiTheme="minorHAnsi" w:hAnsiTheme="minorHAnsi" w:cstheme="minorHAnsi"/>
          <w:sz w:val="22"/>
          <w:szCs w:val="22"/>
          <w:lang w:val="en-GB"/>
        </w:rPr>
        <w:t>Dr.</w:t>
      </w:r>
      <w:proofErr w:type="spellEnd"/>
      <w:r w:rsidRPr="003C2CA2">
        <w:rPr>
          <w:rFonts w:asciiTheme="minorHAnsi" w:hAnsiTheme="minorHAnsi" w:cstheme="minorHAnsi"/>
          <w:sz w:val="22"/>
          <w:szCs w:val="22"/>
          <w:lang w:val="en-GB"/>
        </w:rPr>
        <w:t xml:space="preserve"> Philos.) are regarded as being of an equal standard. This principle of equivalence refers to the academic </w:t>
      </w:r>
      <w:r w:rsidRPr="003C2CA2">
        <w:rPr>
          <w:rFonts w:asciiTheme="minorHAnsi" w:hAnsiTheme="minorHAnsi" w:cstheme="minorHAnsi"/>
          <w:i/>
          <w:iCs/>
          <w:sz w:val="22"/>
          <w:szCs w:val="22"/>
          <w:lang w:val="en-GB"/>
        </w:rPr>
        <w:t xml:space="preserve">standard </w:t>
      </w:r>
      <w:r w:rsidRPr="003C2CA2">
        <w:rPr>
          <w:rFonts w:asciiTheme="minorHAnsi" w:hAnsiTheme="minorHAnsi" w:cstheme="minorHAnsi"/>
          <w:sz w:val="22"/>
          <w:szCs w:val="22"/>
          <w:lang w:val="en-GB"/>
        </w:rPr>
        <w:t xml:space="preserve">and </w:t>
      </w:r>
      <w:r w:rsidRPr="003C2CA2">
        <w:rPr>
          <w:rFonts w:asciiTheme="minorHAnsi" w:hAnsiTheme="minorHAnsi" w:cstheme="minorHAnsi"/>
          <w:i/>
          <w:iCs/>
          <w:sz w:val="22"/>
          <w:szCs w:val="22"/>
          <w:lang w:val="en-GB"/>
        </w:rPr>
        <w:t xml:space="preserve">quality </w:t>
      </w:r>
      <w:r w:rsidRPr="003C2CA2">
        <w:rPr>
          <w:rFonts w:asciiTheme="minorHAnsi" w:hAnsiTheme="minorHAnsi" w:cstheme="minorHAnsi"/>
          <w:sz w:val="22"/>
          <w:szCs w:val="22"/>
          <w:lang w:val="en-GB"/>
        </w:rPr>
        <w:t xml:space="preserve">of the work submitted, not merely the </w:t>
      </w:r>
      <w:r w:rsidRPr="003C2CA2">
        <w:rPr>
          <w:rFonts w:asciiTheme="minorHAnsi" w:hAnsiTheme="minorHAnsi" w:cstheme="minorHAnsi"/>
          <w:i/>
          <w:iCs/>
          <w:sz w:val="22"/>
          <w:szCs w:val="22"/>
          <w:lang w:val="en-GB"/>
        </w:rPr>
        <w:t xml:space="preserve">scope </w:t>
      </w:r>
      <w:r w:rsidRPr="003C2CA2">
        <w:rPr>
          <w:rFonts w:asciiTheme="minorHAnsi" w:hAnsiTheme="minorHAnsi" w:cstheme="minorHAnsi"/>
          <w:sz w:val="22"/>
          <w:szCs w:val="22"/>
          <w:lang w:val="en-GB"/>
        </w:rPr>
        <w:t xml:space="preserve">of the thesis. In the organized research training, qualifications </w:t>
      </w:r>
      <w:proofErr w:type="gramStart"/>
      <w:r w:rsidRPr="003C2CA2">
        <w:rPr>
          <w:rFonts w:asciiTheme="minorHAnsi" w:hAnsiTheme="minorHAnsi" w:cstheme="minorHAnsi"/>
          <w:sz w:val="22"/>
          <w:szCs w:val="22"/>
          <w:lang w:val="en-GB"/>
        </w:rPr>
        <w:t>are also documented</w:t>
      </w:r>
      <w:proofErr w:type="gramEnd"/>
      <w:r w:rsidRPr="003C2CA2">
        <w:rPr>
          <w:rFonts w:asciiTheme="minorHAnsi" w:hAnsiTheme="minorHAnsi" w:cstheme="minorHAnsi"/>
          <w:sz w:val="22"/>
          <w:szCs w:val="22"/>
          <w:lang w:val="en-GB"/>
        </w:rPr>
        <w:t xml:space="preserve"> through tests and participation in various activities within the coursework. In the </w:t>
      </w:r>
      <w:proofErr w:type="spellStart"/>
      <w:r w:rsidRPr="003C2CA2">
        <w:rPr>
          <w:rFonts w:asciiTheme="minorHAnsi" w:hAnsiTheme="minorHAnsi" w:cstheme="minorHAnsi"/>
          <w:sz w:val="22"/>
          <w:szCs w:val="22"/>
          <w:lang w:val="en-GB"/>
        </w:rPr>
        <w:t>Dr.</w:t>
      </w:r>
      <w:proofErr w:type="spellEnd"/>
      <w:r w:rsidRPr="003C2CA2">
        <w:rPr>
          <w:rFonts w:asciiTheme="minorHAnsi" w:hAnsiTheme="minorHAnsi" w:cstheme="minorHAnsi"/>
          <w:sz w:val="22"/>
          <w:szCs w:val="22"/>
          <w:lang w:val="en-GB"/>
        </w:rPr>
        <w:t xml:space="preserve"> Philos. degree, the thesis alone shows that the candidate has achieved the qualifications required at the third-cycle level in accordance with the Norwegian Qualifications Framework and the PhD programmes in which the candidate wishes to obtain the degree, which is expected to compensate for the absence of required coursework. Irrespective of the kind of degree, the candidate must satisfy the same </w:t>
      </w:r>
      <w:r w:rsidRPr="003C2CA2">
        <w:rPr>
          <w:rFonts w:asciiTheme="minorHAnsi" w:hAnsiTheme="minorHAnsi" w:cstheme="minorHAnsi"/>
          <w:i/>
          <w:iCs/>
          <w:sz w:val="22"/>
          <w:szCs w:val="22"/>
          <w:lang w:val="en-GB"/>
        </w:rPr>
        <w:t xml:space="preserve">minimum requirements to qualify as a researcher </w:t>
      </w:r>
      <w:r w:rsidRPr="003C2CA2">
        <w:rPr>
          <w:rFonts w:asciiTheme="minorHAnsi" w:hAnsiTheme="minorHAnsi" w:cstheme="minorHAnsi"/>
          <w:sz w:val="22"/>
          <w:szCs w:val="22"/>
          <w:lang w:val="en-GB"/>
        </w:rPr>
        <w:t>– demonstrated through requirements related to the formulation of research questions, precision and logical stringency, originality, a good command of relevant methods of analysis and reflection on their possibilities and limitations. He/she must also demonstrate knowledge of, understanding of and a reflective approach to other research in the field.</w:t>
      </w:r>
    </w:p>
    <w:p w14:paraId="63B501B2" w14:textId="77777777" w:rsidR="00303953" w:rsidRPr="003C2CA2" w:rsidRDefault="00303953" w:rsidP="0039526A">
      <w:pPr>
        <w:pStyle w:val="BodyText"/>
        <w:spacing w:before="1"/>
        <w:rPr>
          <w:rFonts w:asciiTheme="minorHAnsi" w:hAnsiTheme="minorHAnsi" w:cstheme="minorHAnsi"/>
          <w:sz w:val="22"/>
          <w:szCs w:val="22"/>
          <w:lang w:val="en-GB"/>
        </w:rPr>
      </w:pPr>
    </w:p>
    <w:p w14:paraId="320EFDE1" w14:textId="130E6A6D" w:rsidR="00303953" w:rsidRPr="003C2CA2" w:rsidRDefault="000E450E" w:rsidP="0039526A">
      <w:pPr>
        <w:pStyle w:val="BodyText"/>
        <w:spacing w:line="244" w:lineRule="auto"/>
        <w:ind w:right="241"/>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In the assessment of the doctoral thesis, special consideration </w:t>
      </w:r>
      <w:proofErr w:type="gramStart"/>
      <w:r w:rsidRPr="003C2CA2">
        <w:rPr>
          <w:rFonts w:asciiTheme="minorHAnsi" w:hAnsiTheme="minorHAnsi" w:cstheme="minorHAnsi"/>
          <w:sz w:val="22"/>
          <w:szCs w:val="22"/>
          <w:lang w:val="en-GB"/>
        </w:rPr>
        <w:t>should be given</w:t>
      </w:r>
      <w:proofErr w:type="gramEnd"/>
      <w:r w:rsidRPr="003C2CA2">
        <w:rPr>
          <w:rFonts w:asciiTheme="minorHAnsi" w:hAnsiTheme="minorHAnsi" w:cstheme="minorHAnsi"/>
          <w:sz w:val="22"/>
          <w:szCs w:val="22"/>
          <w:lang w:val="en-GB"/>
        </w:rPr>
        <w:t xml:space="preserve"> to whether the thesis is an independent and comprehensive piece of work of high academic standard with regard to the formulation of research questions. The assessment should also consider the methodological, theoretical and empirical bases, documentation, treatment of the literature and form of presentation in the thesis. It is especially important to consider whether the material and methods applied are relevant to the issues raised in the thesis, and whether the arguments and conclusions posited are tenable. The thesis must contribute new knowledge to the discipline and be of an academic standard appropriate for publication as part of the scientific literature in the field.</w:t>
      </w:r>
    </w:p>
    <w:p w14:paraId="042E7004" w14:textId="42CBF33B" w:rsidR="00303953" w:rsidRPr="003C2CA2" w:rsidRDefault="00303953" w:rsidP="0039526A">
      <w:pPr>
        <w:pStyle w:val="BodyText"/>
        <w:spacing w:before="4"/>
        <w:rPr>
          <w:rFonts w:asciiTheme="minorHAnsi" w:hAnsiTheme="minorHAnsi" w:cstheme="minorHAnsi"/>
          <w:sz w:val="22"/>
          <w:szCs w:val="22"/>
          <w:lang w:val="en-GB"/>
        </w:rPr>
      </w:pPr>
    </w:p>
    <w:p w14:paraId="14859462" w14:textId="77B6F239" w:rsidR="004073EC" w:rsidRPr="003C2CA2" w:rsidRDefault="000E450E" w:rsidP="0039526A">
      <w:pPr>
        <w:pStyle w:val="BodyText"/>
        <w:spacing w:line="242" w:lineRule="auto"/>
        <w:ind w:right="241"/>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If the doctoral work consists of a written component combined with a permanently documented product or a production, consideration </w:t>
      </w:r>
      <w:proofErr w:type="gramStart"/>
      <w:r w:rsidRPr="003C2CA2">
        <w:rPr>
          <w:rFonts w:asciiTheme="minorHAnsi" w:hAnsiTheme="minorHAnsi" w:cstheme="minorHAnsi"/>
          <w:sz w:val="22"/>
          <w:szCs w:val="22"/>
          <w:lang w:val="en-GB"/>
        </w:rPr>
        <w:t>must be given</w:t>
      </w:r>
      <w:proofErr w:type="gramEnd"/>
      <w:r w:rsidRPr="003C2CA2">
        <w:rPr>
          <w:rFonts w:asciiTheme="minorHAnsi" w:hAnsiTheme="minorHAnsi" w:cstheme="minorHAnsi"/>
          <w:sz w:val="22"/>
          <w:szCs w:val="22"/>
          <w:lang w:val="en-GB"/>
        </w:rPr>
        <w:t xml:space="preserve"> to whether the works through their content comprise a coherent entity and together meet the requirements for an independent piece of research for the degree of PhD. This includes the requirement that the committee must be present </w:t>
      </w:r>
      <w:proofErr w:type="gramStart"/>
      <w:r w:rsidRPr="003C2CA2">
        <w:rPr>
          <w:rFonts w:asciiTheme="minorHAnsi" w:hAnsiTheme="minorHAnsi" w:cstheme="minorHAnsi"/>
          <w:sz w:val="22"/>
          <w:szCs w:val="22"/>
          <w:lang w:val="en-GB"/>
        </w:rPr>
        <w:t>at,</w:t>
      </w:r>
      <w:proofErr w:type="gramEnd"/>
      <w:r w:rsidRPr="003C2CA2">
        <w:rPr>
          <w:rFonts w:asciiTheme="minorHAnsi" w:hAnsiTheme="minorHAnsi" w:cstheme="minorHAnsi"/>
          <w:sz w:val="22"/>
          <w:szCs w:val="22"/>
          <w:lang w:val="en-GB"/>
        </w:rPr>
        <w:t xml:space="preserve"> or otherwise witness in a satisfactory way, any production that is realized as part of the doctoral work. It must be clear from the written component that the work meets the requirements for problem formulation, methods, theoretical and empirical basis, documentation, treatment of literature and form of presentation.  The written component must also explain the choices made regarding the product or production.  </w:t>
      </w:r>
    </w:p>
    <w:p w14:paraId="49C7E413" w14:textId="6D236B7D" w:rsidR="004073EC" w:rsidRPr="003C2CA2" w:rsidRDefault="004073EC" w:rsidP="0039526A">
      <w:pPr>
        <w:pStyle w:val="BodyText"/>
        <w:spacing w:before="4"/>
        <w:rPr>
          <w:rFonts w:asciiTheme="minorHAnsi" w:hAnsiTheme="minorHAnsi" w:cstheme="minorHAnsi"/>
          <w:sz w:val="22"/>
          <w:szCs w:val="22"/>
          <w:lang w:val="en-GB"/>
        </w:rPr>
      </w:pPr>
    </w:p>
    <w:p w14:paraId="048C03AD" w14:textId="66CCC8E3" w:rsidR="00303953" w:rsidRPr="003C2CA2" w:rsidRDefault="000E450E" w:rsidP="0039526A">
      <w:pPr>
        <w:pStyle w:val="BodyText"/>
        <w:spacing w:before="1" w:line="242" w:lineRule="auto"/>
        <w:ind w:right="214"/>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If the thesis consists of several </w:t>
      </w:r>
      <w:r w:rsidR="00425886" w:rsidRPr="003C2CA2">
        <w:rPr>
          <w:rFonts w:asciiTheme="minorHAnsi" w:hAnsiTheme="minorHAnsi" w:cstheme="minorHAnsi"/>
          <w:sz w:val="22"/>
          <w:szCs w:val="22"/>
          <w:lang w:val="en-GB"/>
        </w:rPr>
        <w:t>individual</w:t>
      </w:r>
      <w:r w:rsidRPr="003C2CA2">
        <w:rPr>
          <w:rFonts w:asciiTheme="minorHAnsi" w:hAnsiTheme="minorHAnsi" w:cstheme="minorHAnsi"/>
          <w:sz w:val="22"/>
          <w:szCs w:val="22"/>
          <w:lang w:val="en-GB"/>
        </w:rPr>
        <w:t xml:space="preserve"> work</w:t>
      </w:r>
      <w:r w:rsidR="00425886" w:rsidRPr="003C2CA2">
        <w:rPr>
          <w:rFonts w:asciiTheme="minorHAnsi" w:hAnsiTheme="minorHAnsi" w:cstheme="minorHAnsi"/>
          <w:sz w:val="22"/>
          <w:szCs w:val="22"/>
          <w:lang w:val="en-GB"/>
        </w:rPr>
        <w:t>s</w:t>
      </w:r>
      <w:r w:rsidRPr="003C2CA2">
        <w:rPr>
          <w:rFonts w:asciiTheme="minorHAnsi" w:hAnsiTheme="minorHAnsi" w:cstheme="minorHAnsi"/>
          <w:sz w:val="22"/>
          <w:szCs w:val="22"/>
          <w:lang w:val="en-GB"/>
        </w:rPr>
        <w:t xml:space="preserve">, the candidate must document the integrated nature of the work and the assessment committee must decide whether the content comprises a coherent entity. In such cases, the candidate must compile a separate part of the thesis that not only summarizes but also compares the research questions and conclusions presented in the separate pieces of work. This summarizing part of the thesis is to provide a comprehensive overview to document the coherence of the thesis. This summarizing part of the thesis </w:t>
      </w:r>
      <w:proofErr w:type="gramStart"/>
      <w:r w:rsidRPr="003C2CA2">
        <w:rPr>
          <w:rFonts w:asciiTheme="minorHAnsi" w:hAnsiTheme="minorHAnsi" w:cstheme="minorHAnsi"/>
          <w:sz w:val="22"/>
          <w:szCs w:val="22"/>
          <w:lang w:val="en-GB"/>
        </w:rPr>
        <w:t>is therefore of great importance for the doctoral candidate and for the committee’s assessment of the work submitted</w:t>
      </w:r>
      <w:proofErr w:type="gramEnd"/>
      <w:r w:rsidRPr="003C2CA2">
        <w:rPr>
          <w:rFonts w:asciiTheme="minorHAnsi" w:hAnsiTheme="minorHAnsi" w:cstheme="minorHAnsi"/>
          <w:sz w:val="22"/>
          <w:szCs w:val="22"/>
          <w:lang w:val="en-GB"/>
        </w:rPr>
        <w:t>.</w:t>
      </w:r>
    </w:p>
    <w:p w14:paraId="71B63A13" w14:textId="76DECE08" w:rsidR="00912485" w:rsidRPr="003C2CA2" w:rsidRDefault="00912485" w:rsidP="0039526A">
      <w:pPr>
        <w:pStyle w:val="BodyText"/>
        <w:spacing w:before="1" w:line="242" w:lineRule="auto"/>
        <w:ind w:right="214"/>
        <w:rPr>
          <w:rFonts w:asciiTheme="minorHAnsi" w:hAnsiTheme="minorHAnsi" w:cstheme="minorHAnsi"/>
          <w:sz w:val="22"/>
          <w:szCs w:val="22"/>
          <w:lang w:val="en-GB"/>
        </w:rPr>
      </w:pPr>
    </w:p>
    <w:p w14:paraId="0BDD7672" w14:textId="5FB50B2D" w:rsidR="00912485" w:rsidRPr="003C2CA2" w:rsidRDefault="000E450E" w:rsidP="0039526A">
      <w:pPr>
        <w:pStyle w:val="BodyText"/>
        <w:spacing w:line="244" w:lineRule="auto"/>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In special cases, the committee may require the submission of source material and supplementary or clarifying information. In such cases, the committee may also ask academic supervisors to provide information about the supervision carried out and the work involved in the project. </w:t>
      </w:r>
    </w:p>
    <w:p w14:paraId="5F6E6C72" w14:textId="117A4A1A" w:rsidR="00D9400E" w:rsidRPr="003C2CA2" w:rsidRDefault="00D9400E" w:rsidP="003C50B0">
      <w:pPr>
        <w:pStyle w:val="BodyText"/>
        <w:spacing w:line="244" w:lineRule="auto"/>
        <w:ind w:right="284"/>
        <w:rPr>
          <w:rFonts w:asciiTheme="minorHAnsi" w:hAnsiTheme="minorHAnsi" w:cstheme="minorHAnsi"/>
          <w:i/>
          <w:sz w:val="22"/>
          <w:szCs w:val="22"/>
          <w:lang w:val="en-GB"/>
        </w:rPr>
      </w:pPr>
    </w:p>
    <w:p w14:paraId="32813D02" w14:textId="0B2682A3" w:rsidR="00A97581" w:rsidRPr="003C2CA2" w:rsidRDefault="000E450E" w:rsidP="001741B4">
      <w:pPr>
        <w:pStyle w:val="BodyText"/>
        <w:spacing w:line="244" w:lineRule="auto"/>
        <w:ind w:right="284"/>
        <w:rPr>
          <w:rFonts w:asciiTheme="minorHAnsi" w:hAnsiTheme="minorHAnsi" w:cstheme="minorHAnsi"/>
          <w:i/>
          <w:lang w:val="en-GB"/>
        </w:rPr>
      </w:pPr>
      <w:r w:rsidRPr="003C2CA2">
        <w:rPr>
          <w:rFonts w:ascii="Calibri" w:hAnsi="Calibri" w:cstheme="minorHAnsi"/>
          <w:i/>
          <w:iCs/>
          <w:lang w:val="en-GB"/>
        </w:rPr>
        <w:lastRenderedPageBreak/>
        <w:t>3.3. Assessment of a PhD in artistic research</w:t>
      </w:r>
    </w:p>
    <w:p w14:paraId="230E424E" w14:textId="030B1890" w:rsidR="00A97581" w:rsidRPr="003C2CA2" w:rsidRDefault="000E450E" w:rsidP="001741B4">
      <w:pPr>
        <w:pStyle w:val="BodyText"/>
        <w:spacing w:line="244" w:lineRule="auto"/>
        <w:ind w:right="284"/>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A Norwegian PhD in artistic research is a certification of an artistic development work at third-cycle level in accordance with the Norwegian Qualifications Framework for higher education. The doctoral work is to consist of an artistic result and material that documents critical reflection. Together, </w:t>
      </w:r>
      <w:r w:rsidR="00425886" w:rsidRPr="003C2CA2">
        <w:rPr>
          <w:rFonts w:asciiTheme="minorHAnsi" w:hAnsiTheme="minorHAnsi" w:cstheme="minorHAnsi"/>
          <w:sz w:val="22"/>
          <w:szCs w:val="22"/>
          <w:lang w:val="en-GB"/>
        </w:rPr>
        <w:t>these must</w:t>
      </w:r>
      <w:r w:rsidRPr="003C2CA2">
        <w:rPr>
          <w:rFonts w:asciiTheme="minorHAnsi" w:hAnsiTheme="minorHAnsi" w:cstheme="minorHAnsi"/>
          <w:sz w:val="22"/>
          <w:szCs w:val="22"/>
          <w:lang w:val="en-GB"/>
        </w:rPr>
        <w:t xml:space="preserve"> comprise a coherent and independent work that meets international standards in the field of study in terms of the level and </w:t>
      </w:r>
      <w:r w:rsidR="00425886" w:rsidRPr="003C2CA2">
        <w:rPr>
          <w:rFonts w:asciiTheme="minorHAnsi" w:hAnsiTheme="minorHAnsi" w:cstheme="minorHAnsi"/>
          <w:sz w:val="22"/>
          <w:szCs w:val="22"/>
          <w:lang w:val="en-GB"/>
        </w:rPr>
        <w:t xml:space="preserve">the </w:t>
      </w:r>
      <w:r w:rsidRPr="003C2CA2">
        <w:rPr>
          <w:rFonts w:asciiTheme="minorHAnsi" w:hAnsiTheme="minorHAnsi" w:cstheme="minorHAnsi"/>
          <w:sz w:val="22"/>
          <w:szCs w:val="22"/>
          <w:lang w:val="en-GB"/>
        </w:rPr>
        <w:t>ethical requirements. The work is to contribute to the development of new knowledge, insight and experience in the subject area.</w:t>
      </w:r>
    </w:p>
    <w:p w14:paraId="7512763C" w14:textId="77777777" w:rsidR="00A97581" w:rsidRPr="003C2CA2" w:rsidRDefault="00A97581" w:rsidP="001741B4">
      <w:pPr>
        <w:pStyle w:val="BodyText"/>
        <w:spacing w:line="244" w:lineRule="auto"/>
        <w:ind w:right="284"/>
        <w:rPr>
          <w:rFonts w:asciiTheme="minorHAnsi" w:hAnsiTheme="minorHAnsi" w:cstheme="minorHAnsi"/>
          <w:sz w:val="22"/>
          <w:szCs w:val="22"/>
          <w:lang w:val="en-GB"/>
        </w:rPr>
      </w:pPr>
    </w:p>
    <w:p w14:paraId="604EDC13" w14:textId="645EA47E" w:rsidR="00850D3F" w:rsidRPr="003C2CA2" w:rsidRDefault="000E450E" w:rsidP="001741B4">
      <w:pPr>
        <w:pStyle w:val="BodyText"/>
        <w:spacing w:line="244" w:lineRule="auto"/>
        <w:ind w:right="241"/>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In the assessment of the doctoral work, emphasis </w:t>
      </w:r>
      <w:proofErr w:type="gramStart"/>
      <w:r w:rsidRPr="003C2CA2">
        <w:rPr>
          <w:rFonts w:asciiTheme="minorHAnsi" w:hAnsiTheme="minorHAnsi" w:cstheme="minorHAnsi"/>
          <w:sz w:val="22"/>
          <w:szCs w:val="22"/>
          <w:lang w:val="en-GB"/>
        </w:rPr>
        <w:t>is placed</w:t>
      </w:r>
      <w:proofErr w:type="gramEnd"/>
      <w:r w:rsidRPr="003C2CA2">
        <w:rPr>
          <w:rFonts w:asciiTheme="minorHAnsi" w:hAnsiTheme="minorHAnsi" w:cstheme="minorHAnsi"/>
          <w:sz w:val="22"/>
          <w:szCs w:val="22"/>
          <w:lang w:val="en-GB"/>
        </w:rPr>
        <w:t xml:space="preserve"> on whether the work represents independent and coherent artistic research at a high level in the discipline. Criteria for assessment of the artistic result include whether it is at a high level in terms of originality, coherence, expression and dissemination, as well as whether appropriate forms of presentation </w:t>
      </w:r>
      <w:proofErr w:type="gramStart"/>
      <w:r w:rsidRPr="003C2CA2">
        <w:rPr>
          <w:rFonts w:asciiTheme="minorHAnsi" w:hAnsiTheme="minorHAnsi" w:cstheme="minorHAnsi"/>
          <w:sz w:val="22"/>
          <w:szCs w:val="22"/>
          <w:lang w:val="en-GB"/>
        </w:rPr>
        <w:t>have been chosen</w:t>
      </w:r>
      <w:proofErr w:type="gramEnd"/>
      <w:r w:rsidRPr="003C2CA2">
        <w:rPr>
          <w:rFonts w:asciiTheme="minorHAnsi" w:hAnsiTheme="minorHAnsi" w:cstheme="minorHAnsi"/>
          <w:sz w:val="22"/>
          <w:szCs w:val="22"/>
          <w:lang w:val="en-GB"/>
        </w:rPr>
        <w:t xml:space="preserve"> both for the artistic result and for the documentation of critical reflection. </w:t>
      </w:r>
      <w:r w:rsidR="001F6FEB" w:rsidRPr="003C2CA2">
        <w:rPr>
          <w:rFonts w:asciiTheme="minorHAnsi" w:hAnsiTheme="minorHAnsi" w:cstheme="minorHAnsi"/>
          <w:sz w:val="22"/>
          <w:szCs w:val="22"/>
          <w:lang w:val="en-GB"/>
        </w:rPr>
        <w:t xml:space="preserve">Further criteria include how research questions, use of theory and methodology, documentation and the form of presentation are relevant to the questions addressed in the doctoral work. </w:t>
      </w:r>
      <w:r w:rsidRPr="003C2CA2">
        <w:rPr>
          <w:rFonts w:asciiTheme="minorHAnsi" w:hAnsiTheme="minorHAnsi" w:cstheme="minorHAnsi"/>
          <w:sz w:val="22"/>
          <w:szCs w:val="22"/>
          <w:lang w:val="en-GB"/>
        </w:rPr>
        <w:t xml:space="preserve"> The work </w:t>
      </w:r>
      <w:proofErr w:type="gramStart"/>
      <w:r w:rsidRPr="003C2CA2">
        <w:rPr>
          <w:rFonts w:asciiTheme="minorHAnsi" w:hAnsiTheme="minorHAnsi" w:cstheme="minorHAnsi"/>
          <w:sz w:val="22"/>
          <w:szCs w:val="22"/>
          <w:lang w:val="en-GB"/>
        </w:rPr>
        <w:t>must be clearly positioned</w:t>
      </w:r>
      <w:proofErr w:type="gramEnd"/>
      <w:r w:rsidRPr="003C2CA2">
        <w:rPr>
          <w:rFonts w:asciiTheme="minorHAnsi" w:hAnsiTheme="minorHAnsi" w:cstheme="minorHAnsi"/>
          <w:sz w:val="22"/>
          <w:szCs w:val="22"/>
          <w:lang w:val="en-GB"/>
        </w:rPr>
        <w:t xml:space="preserve"> nationally and internationally within the field of study and must contribute to development of the discipline. </w:t>
      </w:r>
    </w:p>
    <w:p w14:paraId="1379B7B8" w14:textId="2A835F6A" w:rsidR="00912485" w:rsidRPr="003C2CA2" w:rsidRDefault="00912485" w:rsidP="001741B4">
      <w:pPr>
        <w:pStyle w:val="BodyText"/>
        <w:spacing w:line="244" w:lineRule="auto"/>
        <w:ind w:right="241"/>
        <w:rPr>
          <w:rFonts w:asciiTheme="minorHAnsi" w:hAnsiTheme="minorHAnsi" w:cstheme="minorHAnsi"/>
          <w:sz w:val="22"/>
          <w:szCs w:val="22"/>
          <w:lang w:val="en-GB"/>
        </w:rPr>
      </w:pPr>
    </w:p>
    <w:p w14:paraId="0CF04066" w14:textId="7DEE2C9E" w:rsidR="00912485" w:rsidRPr="003C2CA2" w:rsidRDefault="000E450E" w:rsidP="001741B4">
      <w:pPr>
        <w:pStyle w:val="BodyText"/>
        <w:spacing w:line="244" w:lineRule="auto"/>
        <w:ind w:right="241"/>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If the public presentation of the artistic result takes place in the form of a </w:t>
      </w:r>
      <w:r w:rsidR="001F6FEB" w:rsidRPr="003C2CA2">
        <w:rPr>
          <w:rFonts w:asciiTheme="minorHAnsi" w:hAnsiTheme="minorHAnsi" w:cstheme="minorHAnsi"/>
          <w:sz w:val="22"/>
          <w:szCs w:val="22"/>
          <w:lang w:val="en-GB"/>
        </w:rPr>
        <w:t>viewing</w:t>
      </w:r>
      <w:r w:rsidRPr="003C2CA2">
        <w:rPr>
          <w:rFonts w:asciiTheme="minorHAnsi" w:hAnsiTheme="minorHAnsi" w:cstheme="minorHAnsi"/>
          <w:sz w:val="22"/>
          <w:szCs w:val="22"/>
          <w:lang w:val="en-GB"/>
        </w:rPr>
        <w:t xml:space="preserve"> at a specific time or place, the entire assessment committee must be present. </w:t>
      </w:r>
    </w:p>
    <w:p w14:paraId="41342953" w14:textId="0F87BCA4" w:rsidR="00C75891" w:rsidRPr="003C2CA2" w:rsidRDefault="00C75891" w:rsidP="001741B4">
      <w:pPr>
        <w:pStyle w:val="BodyText"/>
        <w:spacing w:line="244" w:lineRule="auto"/>
        <w:ind w:right="284"/>
        <w:rPr>
          <w:rFonts w:asciiTheme="minorHAnsi" w:hAnsiTheme="minorHAnsi" w:cstheme="minorHAnsi"/>
          <w:sz w:val="22"/>
          <w:szCs w:val="22"/>
          <w:lang w:val="en-GB"/>
        </w:rPr>
      </w:pPr>
    </w:p>
    <w:p w14:paraId="3E71B2C4" w14:textId="3637D221" w:rsidR="00E66C4E" w:rsidRPr="003C2CA2" w:rsidRDefault="000E450E" w:rsidP="001741B4">
      <w:pPr>
        <w:pStyle w:val="BodyText"/>
        <w:spacing w:line="244" w:lineRule="auto"/>
        <w:rPr>
          <w:rFonts w:asciiTheme="minorHAnsi" w:hAnsiTheme="minorHAnsi" w:cstheme="minorHAnsi"/>
          <w:sz w:val="22"/>
          <w:szCs w:val="22"/>
          <w:lang w:val="en-GB"/>
        </w:rPr>
      </w:pPr>
      <w:r w:rsidRPr="003C2CA2">
        <w:rPr>
          <w:rFonts w:asciiTheme="minorHAnsi" w:hAnsiTheme="minorHAnsi" w:cstheme="minorHAnsi"/>
          <w:sz w:val="22"/>
          <w:szCs w:val="22"/>
          <w:lang w:val="en-GB"/>
        </w:rPr>
        <w:t>In special cases, the committee may require the submission of source material and supplementary or clarifying information. In such cases, the committee may also ask academic supervisors to provide information about the supervision carried out and the work involved in the project.</w:t>
      </w:r>
    </w:p>
    <w:p w14:paraId="72AD76EE" w14:textId="77777777" w:rsidR="00D9400E" w:rsidRPr="003C2CA2" w:rsidRDefault="00D9400E" w:rsidP="001741B4">
      <w:pPr>
        <w:pStyle w:val="BodyText"/>
        <w:spacing w:line="244" w:lineRule="auto"/>
        <w:rPr>
          <w:rFonts w:asciiTheme="minorHAnsi" w:hAnsiTheme="minorHAnsi" w:cstheme="minorHAnsi"/>
          <w:sz w:val="22"/>
          <w:szCs w:val="22"/>
          <w:lang w:val="en-GB"/>
        </w:rPr>
      </w:pPr>
    </w:p>
    <w:p w14:paraId="3015EBF6" w14:textId="3D33DA44" w:rsidR="003C50B0" w:rsidRPr="003C2CA2" w:rsidRDefault="000E450E" w:rsidP="00B37E2E">
      <w:pPr>
        <w:pStyle w:val="ListParagraph"/>
        <w:numPr>
          <w:ilvl w:val="1"/>
          <w:numId w:val="5"/>
        </w:numPr>
        <w:tabs>
          <w:tab w:val="left" w:pos="458"/>
        </w:tabs>
        <w:rPr>
          <w:rFonts w:asciiTheme="minorHAnsi" w:hAnsiTheme="minorHAnsi" w:cstheme="minorHAnsi"/>
          <w:i/>
          <w:sz w:val="23"/>
          <w:szCs w:val="23"/>
          <w:lang w:val="en-GB"/>
        </w:rPr>
      </w:pPr>
      <w:r w:rsidRPr="003C2CA2">
        <w:rPr>
          <w:rFonts w:asciiTheme="minorHAnsi" w:hAnsiTheme="minorHAnsi" w:cstheme="minorHAnsi"/>
          <w:sz w:val="23"/>
          <w:szCs w:val="23"/>
          <w:lang w:val="en-GB"/>
        </w:rPr>
        <w:t>Joint work (applies to both scientific theses and artistic doctoral work)</w:t>
      </w:r>
    </w:p>
    <w:p w14:paraId="6E5C95E1" w14:textId="77777777" w:rsidR="003C50B0" w:rsidRPr="003C2CA2" w:rsidRDefault="003C50B0" w:rsidP="003C50B0">
      <w:pPr>
        <w:ind w:left="112"/>
        <w:rPr>
          <w:lang w:val="en-GB"/>
        </w:rPr>
      </w:pPr>
    </w:p>
    <w:p w14:paraId="39DB3231" w14:textId="29B88C8D" w:rsidR="003C50B0" w:rsidRPr="003C2CA2" w:rsidRDefault="000E450E" w:rsidP="00D044E7">
      <w:pPr>
        <w:rPr>
          <w:rFonts w:asciiTheme="minorHAnsi" w:hAnsiTheme="minorHAnsi" w:cstheme="minorHAnsi"/>
          <w:lang w:val="en-GB"/>
        </w:rPr>
      </w:pPr>
      <w:r w:rsidRPr="003C2CA2">
        <w:rPr>
          <w:rFonts w:asciiTheme="minorHAnsi" w:hAnsiTheme="minorHAnsi" w:cstheme="minorHAnsi"/>
          <w:lang w:val="en-GB"/>
        </w:rPr>
        <w:t>Definition of joint work: A work produced jointly by two or more people.</w:t>
      </w:r>
    </w:p>
    <w:p w14:paraId="45AE9762" w14:textId="77777777" w:rsidR="003C50B0" w:rsidRPr="003C2CA2" w:rsidRDefault="003C50B0" w:rsidP="00D044E7">
      <w:pPr>
        <w:rPr>
          <w:rFonts w:asciiTheme="minorHAnsi" w:hAnsiTheme="minorHAnsi" w:cstheme="minorHAnsi"/>
          <w:lang w:val="en-GB"/>
        </w:rPr>
      </w:pPr>
    </w:p>
    <w:p w14:paraId="52BAF283" w14:textId="7D352AAE" w:rsidR="0045415B" w:rsidRPr="003C2CA2" w:rsidRDefault="000E450E" w:rsidP="00D044E7">
      <w:pPr>
        <w:rPr>
          <w:rFonts w:asciiTheme="minorHAnsi" w:hAnsiTheme="minorHAnsi" w:cstheme="minorHAnsi"/>
          <w:lang w:val="en-GB"/>
        </w:rPr>
      </w:pPr>
      <w:r w:rsidRPr="003C2CA2">
        <w:rPr>
          <w:rFonts w:asciiTheme="minorHAnsi" w:hAnsiTheme="minorHAnsi" w:cstheme="minorHAnsi"/>
          <w:lang w:val="en-GB"/>
        </w:rPr>
        <w:t>NTNU’s PhD Regulations</w:t>
      </w:r>
      <w:r w:rsidRPr="003C2CA2">
        <w:rPr>
          <w:rStyle w:val="FootnoteReference"/>
          <w:rFonts w:asciiTheme="minorHAnsi" w:hAnsiTheme="minorHAnsi" w:cstheme="minorHAnsi"/>
          <w:lang w:val="en-GB"/>
        </w:rPr>
        <w:footnoteReference w:id="4"/>
      </w:r>
      <w:r w:rsidRPr="003C2CA2">
        <w:rPr>
          <w:rFonts w:asciiTheme="minorHAnsi" w:hAnsiTheme="minorHAnsi" w:cstheme="minorHAnsi"/>
          <w:lang w:val="en-GB"/>
        </w:rPr>
        <w:t xml:space="preserve"> provide for submission of joint works as part of a doctoral work for assessment. Monographs </w:t>
      </w:r>
      <w:proofErr w:type="gramStart"/>
      <w:r w:rsidRPr="003C2CA2">
        <w:rPr>
          <w:rFonts w:asciiTheme="minorHAnsi" w:hAnsiTheme="minorHAnsi" w:cstheme="minorHAnsi"/>
          <w:lang w:val="en-GB"/>
        </w:rPr>
        <w:t>will not be approved</w:t>
      </w:r>
      <w:proofErr w:type="gramEnd"/>
      <w:r w:rsidRPr="003C2CA2">
        <w:rPr>
          <w:rFonts w:asciiTheme="minorHAnsi" w:hAnsiTheme="minorHAnsi" w:cstheme="minorHAnsi"/>
          <w:lang w:val="en-GB"/>
        </w:rPr>
        <w:t xml:space="preserve"> as joint work. </w:t>
      </w:r>
    </w:p>
    <w:p w14:paraId="7AD05F7A" w14:textId="7C2E3F0B" w:rsidR="003C50B0" w:rsidRPr="003C2CA2" w:rsidRDefault="003C50B0" w:rsidP="00D044E7">
      <w:pPr>
        <w:rPr>
          <w:rFonts w:asciiTheme="minorHAnsi" w:hAnsiTheme="minorHAnsi" w:cstheme="minorHAnsi"/>
          <w:lang w:val="en-GB"/>
        </w:rPr>
      </w:pPr>
    </w:p>
    <w:p w14:paraId="7FE232F4" w14:textId="1AB34A0A" w:rsidR="003C50B0" w:rsidRPr="003C2CA2" w:rsidRDefault="000E450E" w:rsidP="00D044E7">
      <w:pPr>
        <w:pStyle w:val="BodyText"/>
        <w:spacing w:line="242" w:lineRule="auto"/>
        <w:ind w:right="241"/>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If the thesis includes joint work, the candidate must obtain declarations from co-authors, including their consent to the use of the work as part of the doctoral work. The statement must include a description of the candidate’s contribution. </w:t>
      </w:r>
      <w:bookmarkStart w:id="1" w:name="_Hlk8048436"/>
      <w:r w:rsidRPr="003C2CA2">
        <w:rPr>
          <w:rFonts w:asciiTheme="minorHAnsi" w:hAnsiTheme="minorHAnsi" w:cstheme="minorHAnsi"/>
          <w:sz w:val="22"/>
          <w:szCs w:val="22"/>
          <w:lang w:val="en-GB"/>
        </w:rPr>
        <w:t xml:space="preserve">The committee must consider whether the candidate's contribution to the relevant work or works </w:t>
      </w:r>
      <w:proofErr w:type="gramStart"/>
      <w:r w:rsidRPr="003C2CA2">
        <w:rPr>
          <w:rFonts w:asciiTheme="minorHAnsi" w:hAnsiTheme="minorHAnsi" w:cstheme="minorHAnsi"/>
          <w:sz w:val="22"/>
          <w:szCs w:val="22"/>
          <w:lang w:val="en-GB"/>
        </w:rPr>
        <w:t>can be identified</w:t>
      </w:r>
      <w:proofErr w:type="gramEnd"/>
      <w:r w:rsidRPr="003C2CA2">
        <w:rPr>
          <w:rFonts w:asciiTheme="minorHAnsi" w:hAnsiTheme="minorHAnsi" w:cstheme="minorHAnsi"/>
          <w:sz w:val="22"/>
          <w:szCs w:val="22"/>
          <w:lang w:val="en-GB"/>
        </w:rPr>
        <w:t xml:space="preserve"> and whether the candidate is solely responsible for a sufficient part of the thesis (see chapters 3.2 and 3.3).  The </w:t>
      </w:r>
      <w:proofErr w:type="gramStart"/>
      <w:r w:rsidRPr="003C2CA2">
        <w:rPr>
          <w:rFonts w:asciiTheme="minorHAnsi" w:hAnsiTheme="minorHAnsi" w:cstheme="minorHAnsi"/>
          <w:sz w:val="22"/>
          <w:szCs w:val="22"/>
          <w:lang w:val="en-GB"/>
        </w:rPr>
        <w:t>summarizing part of the thesis or the critical reflection must be designed by the candidate alone</w:t>
      </w:r>
      <w:proofErr w:type="gramEnd"/>
      <w:r w:rsidRPr="003C2CA2">
        <w:rPr>
          <w:rFonts w:asciiTheme="minorHAnsi" w:hAnsiTheme="minorHAnsi" w:cstheme="minorHAnsi"/>
          <w:sz w:val="22"/>
          <w:szCs w:val="22"/>
          <w:lang w:val="en-GB"/>
        </w:rPr>
        <w:t xml:space="preserve">. </w:t>
      </w:r>
      <w:bookmarkEnd w:id="1"/>
      <w:r w:rsidRPr="003C2CA2">
        <w:rPr>
          <w:rFonts w:asciiTheme="minorHAnsi" w:hAnsiTheme="minorHAnsi" w:cstheme="minorHAnsi"/>
          <w:sz w:val="22"/>
          <w:szCs w:val="22"/>
          <w:lang w:val="en-GB"/>
        </w:rPr>
        <w:t>If the documentation submitted by the candidate is insufficient, the committee may take steps to obtain further information.</w:t>
      </w:r>
    </w:p>
    <w:p w14:paraId="093A6527" w14:textId="4CE1C9E5" w:rsidR="003C50B0" w:rsidRPr="003C2CA2" w:rsidRDefault="003C50B0" w:rsidP="00D044E7">
      <w:pPr>
        <w:pStyle w:val="BodyText"/>
        <w:spacing w:before="1"/>
        <w:rPr>
          <w:rFonts w:asciiTheme="minorHAnsi" w:hAnsiTheme="minorHAnsi" w:cstheme="minorHAnsi"/>
          <w:sz w:val="22"/>
          <w:szCs w:val="22"/>
          <w:lang w:val="en-GB"/>
        </w:rPr>
      </w:pPr>
    </w:p>
    <w:p w14:paraId="5307F0B8" w14:textId="435F63FB" w:rsidR="003C50B0" w:rsidRPr="003C2CA2" w:rsidRDefault="000E450E" w:rsidP="00D044E7">
      <w:pPr>
        <w:rPr>
          <w:rFonts w:asciiTheme="minorHAnsi" w:hAnsiTheme="minorHAnsi" w:cstheme="minorHAnsi"/>
          <w:lang w:val="en-GB"/>
        </w:rPr>
      </w:pPr>
      <w:r w:rsidRPr="003C2CA2">
        <w:rPr>
          <w:rFonts w:asciiTheme="minorHAnsi" w:hAnsiTheme="minorHAnsi" w:cstheme="minorHAnsi"/>
          <w:lang w:val="en-GB"/>
        </w:rPr>
        <w:t xml:space="preserve">If the thesis </w:t>
      </w:r>
      <w:proofErr w:type="gramStart"/>
      <w:r w:rsidRPr="003C2CA2">
        <w:rPr>
          <w:rFonts w:asciiTheme="minorHAnsi" w:hAnsiTheme="minorHAnsi" w:cstheme="minorHAnsi"/>
          <w:lang w:val="en-GB"/>
        </w:rPr>
        <w:t>is submitted</w:t>
      </w:r>
      <w:proofErr w:type="gramEnd"/>
      <w:r w:rsidRPr="003C2CA2">
        <w:rPr>
          <w:rFonts w:asciiTheme="minorHAnsi" w:hAnsiTheme="minorHAnsi" w:cstheme="minorHAnsi"/>
          <w:lang w:val="en-GB"/>
        </w:rPr>
        <w:t xml:space="preserve"> as a joint work, it is reasonable to expect the scope of the research project and/or thesis to be more extensive than that of the work of an individual. Each of the doctoral candidates </w:t>
      </w:r>
      <w:proofErr w:type="gramStart"/>
      <w:r w:rsidRPr="003C2CA2">
        <w:rPr>
          <w:rFonts w:asciiTheme="minorHAnsi" w:hAnsiTheme="minorHAnsi" w:cstheme="minorHAnsi"/>
          <w:lang w:val="en-GB"/>
        </w:rPr>
        <w:t>must, as far as possible, be assessed and tested in accordance with the requirements for the assessment of work submitted by one individual</w:t>
      </w:r>
      <w:proofErr w:type="gramEnd"/>
      <w:r w:rsidRPr="003C2CA2">
        <w:rPr>
          <w:rFonts w:asciiTheme="minorHAnsi" w:hAnsiTheme="minorHAnsi" w:cstheme="minorHAnsi"/>
          <w:lang w:val="en-GB"/>
        </w:rPr>
        <w:t xml:space="preserve">. The Faculty decides whether a doctoral work produced through collaboration between several contributing partners </w:t>
      </w:r>
      <w:proofErr w:type="gramStart"/>
      <w:r w:rsidRPr="003C2CA2">
        <w:rPr>
          <w:rFonts w:asciiTheme="minorHAnsi" w:hAnsiTheme="minorHAnsi" w:cstheme="minorHAnsi"/>
          <w:lang w:val="en-GB"/>
        </w:rPr>
        <w:t>may be submitted</w:t>
      </w:r>
      <w:proofErr w:type="gramEnd"/>
      <w:r w:rsidRPr="003C2CA2">
        <w:rPr>
          <w:rFonts w:asciiTheme="minorHAnsi" w:hAnsiTheme="minorHAnsi" w:cstheme="minorHAnsi"/>
          <w:lang w:val="en-GB"/>
        </w:rPr>
        <w:t xml:space="preserve"> for assessment. In this case, it must be possible to identify the contributions of the individuals involved.</w:t>
      </w:r>
    </w:p>
    <w:p w14:paraId="4053E3E9" w14:textId="1E936926" w:rsidR="00303953" w:rsidRPr="003C2CA2" w:rsidRDefault="00303953" w:rsidP="00D044E7">
      <w:pPr>
        <w:tabs>
          <w:tab w:val="left" w:pos="458"/>
        </w:tabs>
        <w:rPr>
          <w:rFonts w:asciiTheme="minorHAnsi" w:hAnsiTheme="minorHAnsi" w:cstheme="minorHAnsi"/>
          <w:lang w:val="en-GB"/>
        </w:rPr>
      </w:pPr>
    </w:p>
    <w:p w14:paraId="37B2FEBE" w14:textId="4C32F22F" w:rsidR="00303953" w:rsidRPr="003C2CA2" w:rsidRDefault="000E450E" w:rsidP="00D044E7">
      <w:pPr>
        <w:pStyle w:val="ListParagraph"/>
        <w:numPr>
          <w:ilvl w:val="1"/>
          <w:numId w:val="5"/>
        </w:numPr>
        <w:tabs>
          <w:tab w:val="left" w:pos="462"/>
        </w:tabs>
        <w:spacing w:before="94"/>
        <w:ind w:left="0" w:firstLine="0"/>
        <w:rPr>
          <w:rFonts w:asciiTheme="minorHAnsi" w:hAnsiTheme="minorHAnsi" w:cstheme="minorHAnsi"/>
          <w:i/>
          <w:sz w:val="23"/>
          <w:szCs w:val="23"/>
          <w:lang w:val="en-GB"/>
        </w:rPr>
      </w:pPr>
      <w:r w:rsidRPr="003C2CA2">
        <w:rPr>
          <w:rFonts w:ascii="Calibri" w:hAnsi="Calibri" w:cstheme="minorHAnsi"/>
          <w:i/>
          <w:iCs/>
          <w:sz w:val="23"/>
          <w:szCs w:val="23"/>
          <w:lang w:val="en-GB"/>
        </w:rPr>
        <w:t>The committee's report and conclusion</w:t>
      </w:r>
    </w:p>
    <w:p w14:paraId="048F209A" w14:textId="4A7AFD80" w:rsidR="000E2B8E" w:rsidRPr="003C2CA2" w:rsidRDefault="000E450E" w:rsidP="00D044E7">
      <w:pPr>
        <w:pStyle w:val="BodyText"/>
        <w:spacing w:before="60" w:line="242" w:lineRule="auto"/>
        <w:ind w:right="241"/>
        <w:rPr>
          <w:rFonts w:asciiTheme="minorHAnsi" w:hAnsiTheme="minorHAnsi" w:cstheme="minorHAnsi"/>
          <w:sz w:val="22"/>
          <w:szCs w:val="22"/>
          <w:lang w:val="en-GB"/>
        </w:rPr>
      </w:pPr>
      <w:r w:rsidRPr="003C2CA2">
        <w:rPr>
          <w:rFonts w:asciiTheme="minorHAnsi" w:hAnsiTheme="minorHAnsi" w:cstheme="minorHAnsi"/>
          <w:sz w:val="22"/>
          <w:szCs w:val="22"/>
          <w:lang w:val="en-GB"/>
        </w:rPr>
        <w:t>The committee submits its report including reasons to the Faculty on whether the doctoral work is worthy of defence for the doctoral degree</w:t>
      </w:r>
      <w:r w:rsidRPr="003C2CA2">
        <w:rPr>
          <w:rStyle w:val="FootnoteReference"/>
          <w:rFonts w:asciiTheme="minorHAnsi" w:hAnsiTheme="minorHAnsi" w:cstheme="minorHAnsi"/>
          <w:sz w:val="22"/>
          <w:szCs w:val="22"/>
          <w:lang w:val="en-GB"/>
        </w:rPr>
        <w:footnoteReference w:id="5"/>
      </w:r>
      <w:r w:rsidRPr="003C2CA2">
        <w:rPr>
          <w:rFonts w:asciiTheme="minorHAnsi" w:hAnsiTheme="minorHAnsi" w:cstheme="minorHAnsi"/>
          <w:sz w:val="22"/>
          <w:szCs w:val="22"/>
          <w:lang w:val="en-GB"/>
        </w:rPr>
        <w:t xml:space="preserve">. A joint statement is to be prepared with an assessment and discussion weighing up strong and weak aspects of the doctoral work. This must lead to a conclusion on whether the committee finds the work worthy of a public defence. </w:t>
      </w:r>
    </w:p>
    <w:p w14:paraId="666B4D50" w14:textId="4D2D8629" w:rsidR="000E2B8E" w:rsidRPr="003C2CA2" w:rsidRDefault="000E2B8E" w:rsidP="00D044E7">
      <w:pPr>
        <w:pStyle w:val="BodyText"/>
        <w:spacing w:before="2" w:line="242" w:lineRule="auto"/>
        <w:ind w:right="277"/>
        <w:rPr>
          <w:rFonts w:asciiTheme="minorHAnsi" w:hAnsiTheme="minorHAnsi" w:cstheme="minorHAnsi"/>
          <w:sz w:val="22"/>
          <w:szCs w:val="22"/>
          <w:lang w:val="en-GB"/>
        </w:rPr>
      </w:pPr>
    </w:p>
    <w:p w14:paraId="68E3A0BA" w14:textId="1720F532" w:rsidR="00303953" w:rsidRPr="003C2CA2" w:rsidRDefault="000E450E" w:rsidP="00D044E7">
      <w:pPr>
        <w:pStyle w:val="BodyText"/>
        <w:spacing w:before="2" w:line="242" w:lineRule="auto"/>
        <w:ind w:right="277"/>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Any dissenting opinions and individual statements by committee members must be included in the report, with an explanation of the reasons. </w:t>
      </w:r>
    </w:p>
    <w:p w14:paraId="7F99FA60" w14:textId="77777777" w:rsidR="00303953" w:rsidRPr="003C2CA2" w:rsidRDefault="00303953" w:rsidP="00D044E7">
      <w:pPr>
        <w:pStyle w:val="BodyText"/>
        <w:spacing w:before="8"/>
        <w:rPr>
          <w:rFonts w:asciiTheme="minorHAnsi" w:hAnsiTheme="minorHAnsi" w:cstheme="minorHAnsi"/>
          <w:sz w:val="22"/>
          <w:szCs w:val="22"/>
          <w:lang w:val="en-GB"/>
        </w:rPr>
      </w:pPr>
    </w:p>
    <w:p w14:paraId="512729EA" w14:textId="13ED45B9" w:rsidR="00303953" w:rsidRPr="003C2CA2" w:rsidRDefault="000E450E" w:rsidP="00D044E7">
      <w:pPr>
        <w:pStyle w:val="BodyText"/>
        <w:spacing w:line="244" w:lineRule="auto"/>
        <w:ind w:right="319"/>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In cases in which the committee concludes that the doctoral work </w:t>
      </w:r>
      <w:proofErr w:type="gramStart"/>
      <w:r w:rsidRPr="003C2CA2">
        <w:rPr>
          <w:rFonts w:asciiTheme="minorHAnsi" w:hAnsiTheme="minorHAnsi" w:cstheme="minorHAnsi"/>
          <w:sz w:val="22"/>
          <w:szCs w:val="22"/>
          <w:lang w:val="en-GB"/>
        </w:rPr>
        <w:t>should be approved</w:t>
      </w:r>
      <w:proofErr w:type="gramEnd"/>
      <w:r w:rsidRPr="003C2CA2">
        <w:rPr>
          <w:rFonts w:asciiTheme="minorHAnsi" w:hAnsiTheme="minorHAnsi" w:cstheme="minorHAnsi"/>
          <w:sz w:val="22"/>
          <w:szCs w:val="22"/>
          <w:lang w:val="en-GB"/>
        </w:rPr>
        <w:t xml:space="preserve"> for public defence, the committee should formulate a relatively brief recommendation. If the committee recommends rejection of the doctoral work, </w:t>
      </w:r>
      <w:proofErr w:type="gramStart"/>
      <w:r w:rsidRPr="003C2CA2">
        <w:rPr>
          <w:rFonts w:asciiTheme="minorHAnsi" w:hAnsiTheme="minorHAnsi" w:cstheme="minorHAnsi"/>
          <w:sz w:val="22"/>
          <w:szCs w:val="22"/>
          <w:lang w:val="en-GB"/>
        </w:rPr>
        <w:t>more detailed reasons for the decision</w:t>
      </w:r>
      <w:proofErr w:type="gramEnd"/>
      <w:r w:rsidRPr="003C2CA2">
        <w:rPr>
          <w:rFonts w:asciiTheme="minorHAnsi" w:hAnsiTheme="minorHAnsi" w:cstheme="minorHAnsi"/>
          <w:sz w:val="22"/>
          <w:szCs w:val="22"/>
          <w:lang w:val="en-GB"/>
        </w:rPr>
        <w:t xml:space="preserve"> would be desirable.  If the committee recommends rejection of the doctoral work and the work </w:t>
      </w:r>
      <w:proofErr w:type="gramStart"/>
      <w:r w:rsidRPr="003C2CA2">
        <w:rPr>
          <w:rFonts w:asciiTheme="minorHAnsi" w:hAnsiTheme="minorHAnsi" w:cstheme="minorHAnsi"/>
          <w:sz w:val="22"/>
          <w:szCs w:val="22"/>
          <w:lang w:val="en-GB"/>
        </w:rPr>
        <w:t>has not previously been assessed</w:t>
      </w:r>
      <w:proofErr w:type="gramEnd"/>
      <w:r w:rsidRPr="003C2CA2">
        <w:rPr>
          <w:rFonts w:asciiTheme="minorHAnsi" w:hAnsiTheme="minorHAnsi" w:cstheme="minorHAnsi"/>
          <w:sz w:val="22"/>
          <w:szCs w:val="22"/>
          <w:lang w:val="en-GB"/>
        </w:rPr>
        <w:t xml:space="preserve"> for the degree, the conclusion must also include a recommendation on any resubmission of the work. </w:t>
      </w:r>
    </w:p>
    <w:p w14:paraId="667FC55B" w14:textId="77777777" w:rsidR="00303953" w:rsidRPr="003C2CA2" w:rsidRDefault="00303953">
      <w:pPr>
        <w:pStyle w:val="BodyText"/>
        <w:spacing w:before="2"/>
        <w:rPr>
          <w:rFonts w:asciiTheme="minorHAnsi" w:hAnsiTheme="minorHAnsi" w:cstheme="minorHAnsi"/>
          <w:sz w:val="22"/>
          <w:szCs w:val="22"/>
          <w:lang w:val="en-GB"/>
        </w:rPr>
      </w:pPr>
    </w:p>
    <w:p w14:paraId="7F12719F" w14:textId="74DB08D4" w:rsidR="0028239A" w:rsidRPr="003C2CA2" w:rsidRDefault="000E450E" w:rsidP="00D044E7">
      <w:pPr>
        <w:pStyle w:val="ListParagraph"/>
        <w:numPr>
          <w:ilvl w:val="1"/>
          <w:numId w:val="5"/>
        </w:numPr>
        <w:tabs>
          <w:tab w:val="left" w:pos="458"/>
        </w:tabs>
        <w:spacing w:before="60" w:line="242" w:lineRule="auto"/>
        <w:ind w:left="0" w:right="241" w:firstLine="0"/>
        <w:rPr>
          <w:rFonts w:asciiTheme="minorHAnsi" w:hAnsiTheme="minorHAnsi" w:cstheme="minorHAnsi"/>
          <w:i/>
          <w:sz w:val="23"/>
          <w:szCs w:val="23"/>
          <w:lang w:val="en-GB"/>
        </w:rPr>
      </w:pPr>
      <w:r w:rsidRPr="003C2CA2">
        <w:rPr>
          <w:rFonts w:ascii="Calibri" w:hAnsi="Calibri" w:cstheme="minorHAnsi"/>
          <w:i/>
          <w:iCs/>
          <w:sz w:val="23"/>
          <w:szCs w:val="23"/>
          <w:lang w:val="en-GB"/>
        </w:rPr>
        <w:t xml:space="preserve"> Revision of a submitted thesis/material documenting critical reflection</w:t>
      </w:r>
      <w:r w:rsidRPr="003C2CA2">
        <w:rPr>
          <w:rStyle w:val="FootnoteReference"/>
          <w:rFonts w:asciiTheme="minorHAnsi" w:hAnsiTheme="minorHAnsi" w:cstheme="minorHAnsi"/>
          <w:i/>
          <w:sz w:val="23"/>
          <w:szCs w:val="23"/>
          <w:lang w:val="en-GB"/>
        </w:rPr>
        <w:footnoteReference w:id="6"/>
      </w:r>
    </w:p>
    <w:p w14:paraId="2E070A90" w14:textId="72D03680" w:rsidR="00303953" w:rsidRPr="003C2CA2" w:rsidRDefault="000E450E" w:rsidP="00D044E7">
      <w:pPr>
        <w:pStyle w:val="ListParagraph"/>
        <w:tabs>
          <w:tab w:val="left" w:pos="458"/>
        </w:tabs>
        <w:spacing w:before="60" w:line="242" w:lineRule="auto"/>
        <w:ind w:left="0" w:right="241" w:firstLine="0"/>
        <w:rPr>
          <w:rFonts w:asciiTheme="minorHAnsi" w:hAnsiTheme="minorHAnsi" w:cstheme="minorHAnsi"/>
          <w:lang w:val="en-GB"/>
        </w:rPr>
      </w:pPr>
      <w:r w:rsidRPr="003C2CA2">
        <w:rPr>
          <w:rFonts w:asciiTheme="minorHAnsi" w:hAnsiTheme="minorHAnsi" w:cstheme="minorHAnsi"/>
          <w:lang w:val="en-GB"/>
        </w:rPr>
        <w:t xml:space="preserve">The assessment committee may recommend that the Faculty </w:t>
      </w:r>
      <w:proofErr w:type="gramStart"/>
      <w:r w:rsidRPr="003C2CA2">
        <w:rPr>
          <w:rFonts w:asciiTheme="minorHAnsi" w:hAnsiTheme="minorHAnsi" w:cstheme="minorHAnsi"/>
          <w:lang w:val="en-GB"/>
        </w:rPr>
        <w:t>permits</w:t>
      </w:r>
      <w:proofErr w:type="gramEnd"/>
      <w:r w:rsidRPr="003C2CA2">
        <w:rPr>
          <w:rFonts w:asciiTheme="minorHAnsi" w:hAnsiTheme="minorHAnsi" w:cstheme="minorHAnsi"/>
          <w:lang w:val="en-GB"/>
        </w:rPr>
        <w:t xml:space="preserve"> the candidate to make minor revisions before the committee submits its final report. This can only relate to changes of a non-substantial character for the doctoral work, but which may raise it to a higher level. It </w:t>
      </w:r>
      <w:proofErr w:type="gramStart"/>
      <w:r w:rsidRPr="003C2CA2">
        <w:rPr>
          <w:rFonts w:asciiTheme="minorHAnsi" w:hAnsiTheme="minorHAnsi" w:cstheme="minorHAnsi"/>
          <w:lang w:val="en-GB"/>
        </w:rPr>
        <w:t>must be emphasized</w:t>
      </w:r>
      <w:proofErr w:type="gramEnd"/>
      <w:r w:rsidRPr="003C2CA2">
        <w:rPr>
          <w:rFonts w:asciiTheme="minorHAnsi" w:hAnsiTheme="minorHAnsi" w:cstheme="minorHAnsi"/>
          <w:lang w:val="en-GB"/>
        </w:rPr>
        <w:t xml:space="preserve"> that this is not a standard procedure and the committee should only make such a recommendation if it considers it probable that a revision with a satisfactory standard can be achieved with three (3) months’ work. For the PhD in artistic research, such a revision may only apply to the material that documents critical reflection. If the committee cannot approve the artistic </w:t>
      </w:r>
      <w:proofErr w:type="gramStart"/>
      <w:r w:rsidRPr="003C2CA2">
        <w:rPr>
          <w:rFonts w:asciiTheme="minorHAnsi" w:hAnsiTheme="minorHAnsi" w:cstheme="minorHAnsi"/>
          <w:lang w:val="en-GB"/>
        </w:rPr>
        <w:t>result</w:t>
      </w:r>
      <w:proofErr w:type="gramEnd"/>
      <w:r w:rsidRPr="003C2CA2">
        <w:rPr>
          <w:rFonts w:asciiTheme="minorHAnsi" w:hAnsiTheme="minorHAnsi" w:cstheme="minorHAnsi"/>
          <w:lang w:val="en-GB"/>
        </w:rPr>
        <w:t xml:space="preserve"> as it exists, the doctoral work must be rejected. </w:t>
      </w:r>
    </w:p>
    <w:p w14:paraId="5F2CF673" w14:textId="77777777" w:rsidR="00303953" w:rsidRPr="003C2CA2" w:rsidRDefault="00303953" w:rsidP="00D044E7">
      <w:pPr>
        <w:pStyle w:val="BodyText"/>
        <w:spacing w:before="10"/>
        <w:rPr>
          <w:rFonts w:asciiTheme="minorHAnsi" w:hAnsiTheme="minorHAnsi" w:cstheme="minorHAnsi"/>
          <w:sz w:val="22"/>
          <w:szCs w:val="22"/>
          <w:lang w:val="en-GB"/>
        </w:rPr>
      </w:pPr>
    </w:p>
    <w:p w14:paraId="5AF78632" w14:textId="3274F62B" w:rsidR="00303953" w:rsidRPr="003C2CA2" w:rsidRDefault="000E450E" w:rsidP="00D044E7">
      <w:pPr>
        <w:pStyle w:val="BodyText"/>
        <w:spacing w:line="244" w:lineRule="auto"/>
        <w:ind w:right="233"/>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If minor revisions </w:t>
      </w:r>
      <w:proofErr w:type="gramStart"/>
      <w:r w:rsidRPr="003C2CA2">
        <w:rPr>
          <w:rFonts w:asciiTheme="minorHAnsi" w:hAnsiTheme="minorHAnsi" w:cstheme="minorHAnsi"/>
          <w:sz w:val="22"/>
          <w:szCs w:val="22"/>
          <w:lang w:val="en-GB"/>
        </w:rPr>
        <w:t>are recommended</w:t>
      </w:r>
      <w:proofErr w:type="gramEnd"/>
      <w:r w:rsidRPr="003C2CA2">
        <w:rPr>
          <w:rFonts w:asciiTheme="minorHAnsi" w:hAnsiTheme="minorHAnsi" w:cstheme="minorHAnsi"/>
          <w:sz w:val="22"/>
          <w:szCs w:val="22"/>
          <w:lang w:val="en-GB"/>
        </w:rPr>
        <w:t>, the committee must provide a specific overview in writing on what the candidate must revise. The committee should give some indication as to which parts of the doctoral work need improvement (for example the relationship between the material and the conclusion, use of documentation, use of concepts, or clarity of questions raised). This type of indication should not give the impression that a new assessment will necessarily lead to approval of the thesis.</w:t>
      </w:r>
    </w:p>
    <w:p w14:paraId="64E425FF" w14:textId="77777777" w:rsidR="00303953" w:rsidRPr="003C2CA2" w:rsidRDefault="00303953" w:rsidP="00D044E7">
      <w:pPr>
        <w:pStyle w:val="BodyText"/>
        <w:spacing w:before="9"/>
        <w:rPr>
          <w:rFonts w:asciiTheme="minorHAnsi" w:hAnsiTheme="minorHAnsi" w:cstheme="minorHAnsi"/>
          <w:sz w:val="22"/>
          <w:szCs w:val="22"/>
          <w:lang w:val="en-GB"/>
        </w:rPr>
      </w:pPr>
    </w:p>
    <w:p w14:paraId="1F928ED1" w14:textId="211E6E5F" w:rsidR="00303953" w:rsidRPr="003C2CA2" w:rsidRDefault="000E450E" w:rsidP="00D044E7">
      <w:pPr>
        <w:pStyle w:val="BodyText"/>
        <w:spacing w:line="244" w:lineRule="auto"/>
        <w:ind w:right="241"/>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If the committee concludes that fundamental changes, for example related to the theory, research question, material, documentation or methodology, are necessary before the work </w:t>
      </w:r>
      <w:proofErr w:type="gramStart"/>
      <w:r w:rsidRPr="003C2CA2">
        <w:rPr>
          <w:rFonts w:asciiTheme="minorHAnsi" w:hAnsiTheme="minorHAnsi" w:cstheme="minorHAnsi"/>
          <w:sz w:val="22"/>
          <w:szCs w:val="22"/>
          <w:lang w:val="en-GB"/>
        </w:rPr>
        <w:t>can be recommended</w:t>
      </w:r>
      <w:proofErr w:type="gramEnd"/>
      <w:r w:rsidRPr="003C2CA2">
        <w:rPr>
          <w:rFonts w:asciiTheme="minorHAnsi" w:hAnsiTheme="minorHAnsi" w:cstheme="minorHAnsi"/>
          <w:sz w:val="22"/>
          <w:szCs w:val="22"/>
          <w:lang w:val="en-GB"/>
        </w:rPr>
        <w:t xml:space="preserve"> for public defence, the committee must reject the doctoral work.</w:t>
      </w:r>
    </w:p>
    <w:p w14:paraId="547D9FF9" w14:textId="77777777" w:rsidR="00303953" w:rsidRPr="003C2CA2" w:rsidRDefault="00303953" w:rsidP="00D044E7">
      <w:pPr>
        <w:pStyle w:val="BodyText"/>
        <w:rPr>
          <w:rFonts w:asciiTheme="minorHAnsi" w:hAnsiTheme="minorHAnsi" w:cstheme="minorHAnsi"/>
          <w:sz w:val="22"/>
          <w:szCs w:val="22"/>
          <w:lang w:val="en-GB"/>
        </w:rPr>
      </w:pPr>
    </w:p>
    <w:p w14:paraId="726EE833" w14:textId="02193857" w:rsidR="00303953" w:rsidRPr="003C2CA2" w:rsidRDefault="000E450E" w:rsidP="00D044E7">
      <w:pPr>
        <w:pStyle w:val="BodyText"/>
        <w:spacing w:line="242" w:lineRule="auto"/>
        <w:ind w:right="241"/>
        <w:rPr>
          <w:rFonts w:asciiTheme="minorHAnsi" w:hAnsiTheme="minorHAnsi" w:cstheme="minorHAnsi"/>
          <w:sz w:val="22"/>
          <w:szCs w:val="22"/>
          <w:lang w:val="en-GB"/>
        </w:rPr>
      </w:pPr>
      <w:r w:rsidRPr="003C2CA2">
        <w:rPr>
          <w:rFonts w:asciiTheme="minorHAnsi" w:hAnsiTheme="minorHAnsi" w:cstheme="minorHAnsi"/>
          <w:sz w:val="22"/>
          <w:szCs w:val="22"/>
          <w:lang w:val="en-GB"/>
        </w:rPr>
        <w:t>If the Faculty allows minor revisions to doctoral work, a deadline normally not exceeding three (3) months is to be set for completing such revisions. A new deadline for submission of the committee's final report must also be set.</w:t>
      </w:r>
    </w:p>
    <w:p w14:paraId="23CED714" w14:textId="77777777" w:rsidR="00303953" w:rsidRPr="003C2CA2" w:rsidRDefault="00303953" w:rsidP="00D044E7">
      <w:pPr>
        <w:pStyle w:val="BodyText"/>
        <w:spacing w:before="8"/>
        <w:rPr>
          <w:rFonts w:asciiTheme="minorHAnsi" w:hAnsiTheme="minorHAnsi" w:cstheme="minorHAnsi"/>
          <w:sz w:val="22"/>
          <w:szCs w:val="22"/>
          <w:lang w:val="en-GB"/>
        </w:rPr>
      </w:pPr>
    </w:p>
    <w:p w14:paraId="511DD921" w14:textId="5062C389" w:rsidR="00303953" w:rsidRPr="003C2CA2" w:rsidRDefault="000E450E" w:rsidP="00D044E7">
      <w:pPr>
        <w:pStyle w:val="BodyText"/>
        <w:spacing w:line="242" w:lineRule="auto"/>
        <w:ind w:right="319"/>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The opportunity to make minor revisions </w:t>
      </w:r>
      <w:proofErr w:type="gramStart"/>
      <w:r w:rsidRPr="003C2CA2">
        <w:rPr>
          <w:rFonts w:asciiTheme="minorHAnsi" w:hAnsiTheme="minorHAnsi" w:cstheme="minorHAnsi"/>
          <w:sz w:val="22"/>
          <w:szCs w:val="22"/>
          <w:lang w:val="en-GB"/>
        </w:rPr>
        <w:t>should not be considered</w:t>
      </w:r>
      <w:proofErr w:type="gramEnd"/>
      <w:r w:rsidRPr="003C2CA2">
        <w:rPr>
          <w:rFonts w:asciiTheme="minorHAnsi" w:hAnsiTheme="minorHAnsi" w:cstheme="minorHAnsi"/>
          <w:sz w:val="22"/>
          <w:szCs w:val="22"/>
          <w:lang w:val="en-GB"/>
        </w:rPr>
        <w:t xml:space="preserve"> a new assessment, but</w:t>
      </w:r>
      <w:r w:rsidR="00E23E3D" w:rsidRPr="003C2CA2">
        <w:rPr>
          <w:rFonts w:asciiTheme="minorHAnsi" w:hAnsiTheme="minorHAnsi" w:cstheme="minorHAnsi"/>
          <w:sz w:val="22"/>
          <w:szCs w:val="22"/>
          <w:lang w:val="en-GB"/>
        </w:rPr>
        <w:t xml:space="preserve"> it</w:t>
      </w:r>
      <w:r w:rsidRPr="003C2CA2">
        <w:rPr>
          <w:rFonts w:asciiTheme="minorHAnsi" w:hAnsiTheme="minorHAnsi" w:cstheme="minorHAnsi"/>
          <w:sz w:val="22"/>
          <w:szCs w:val="22"/>
          <w:lang w:val="en-GB"/>
        </w:rPr>
        <w:t xml:space="preserve"> results in postponement of the assessment. If the thesis </w:t>
      </w:r>
      <w:proofErr w:type="gramStart"/>
      <w:r w:rsidRPr="003C2CA2">
        <w:rPr>
          <w:rFonts w:asciiTheme="minorHAnsi" w:hAnsiTheme="minorHAnsi" w:cstheme="minorHAnsi"/>
          <w:sz w:val="22"/>
          <w:szCs w:val="22"/>
          <w:lang w:val="en-GB"/>
        </w:rPr>
        <w:t>is rejected</w:t>
      </w:r>
      <w:proofErr w:type="gramEnd"/>
      <w:r w:rsidRPr="003C2CA2">
        <w:rPr>
          <w:rFonts w:asciiTheme="minorHAnsi" w:hAnsiTheme="minorHAnsi" w:cstheme="minorHAnsi"/>
          <w:sz w:val="22"/>
          <w:szCs w:val="22"/>
          <w:lang w:val="en-GB"/>
        </w:rPr>
        <w:t xml:space="preserve"> after this, resubmission is still possible.</w:t>
      </w:r>
    </w:p>
    <w:p w14:paraId="1A24F29F" w14:textId="7DB0146B" w:rsidR="0028239A" w:rsidRPr="003C2CA2" w:rsidRDefault="0028239A" w:rsidP="00D044E7">
      <w:pPr>
        <w:pStyle w:val="BodyText"/>
        <w:spacing w:before="2"/>
        <w:rPr>
          <w:sz w:val="22"/>
          <w:szCs w:val="22"/>
          <w:lang w:val="en-GB"/>
        </w:rPr>
      </w:pPr>
    </w:p>
    <w:p w14:paraId="37B13C6F" w14:textId="1C930559" w:rsidR="00303953" w:rsidRPr="003C2CA2" w:rsidRDefault="000E450E" w:rsidP="00D044E7">
      <w:pPr>
        <w:pStyle w:val="Heading1"/>
        <w:numPr>
          <w:ilvl w:val="0"/>
          <w:numId w:val="4"/>
        </w:numPr>
        <w:tabs>
          <w:tab w:val="left" w:pos="458"/>
        </w:tabs>
        <w:ind w:left="0" w:firstLine="0"/>
        <w:rPr>
          <w:rFonts w:asciiTheme="minorHAnsi" w:hAnsiTheme="minorHAnsi" w:cstheme="minorHAnsi"/>
          <w:lang w:val="en-GB"/>
        </w:rPr>
      </w:pPr>
      <w:r w:rsidRPr="003C2CA2">
        <w:rPr>
          <w:rFonts w:ascii="Calibri" w:hAnsi="Calibri" w:cstheme="minorHAnsi"/>
          <w:lang w:val="en-GB"/>
        </w:rPr>
        <w:t>Treatment of the committee's report on the doctoral work</w:t>
      </w:r>
    </w:p>
    <w:p w14:paraId="0DBE6163" w14:textId="03CD9A89" w:rsidR="00303953" w:rsidRPr="003C2CA2" w:rsidRDefault="000E450E" w:rsidP="00D044E7">
      <w:pPr>
        <w:pStyle w:val="BodyText"/>
        <w:spacing w:before="117" w:line="242" w:lineRule="auto"/>
        <w:ind w:right="319"/>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The committee’s written recommendation and conclusion are to </w:t>
      </w:r>
      <w:proofErr w:type="gramStart"/>
      <w:r w:rsidRPr="003C2CA2">
        <w:rPr>
          <w:rFonts w:asciiTheme="minorHAnsi" w:hAnsiTheme="minorHAnsi" w:cstheme="minorHAnsi"/>
          <w:sz w:val="22"/>
          <w:szCs w:val="22"/>
          <w:lang w:val="en-GB"/>
        </w:rPr>
        <w:t>be submitted</w:t>
      </w:r>
      <w:proofErr w:type="gramEnd"/>
      <w:r w:rsidRPr="003C2CA2">
        <w:rPr>
          <w:rFonts w:asciiTheme="minorHAnsi" w:hAnsiTheme="minorHAnsi" w:cstheme="minorHAnsi"/>
          <w:sz w:val="22"/>
          <w:szCs w:val="22"/>
          <w:lang w:val="en-GB"/>
        </w:rPr>
        <w:t xml:space="preserve"> to the Faculty and must be sent to the candidate as soon as possible. If the candidate has comments on the recommendation, they are to </w:t>
      </w:r>
      <w:proofErr w:type="gramStart"/>
      <w:r w:rsidRPr="003C2CA2">
        <w:rPr>
          <w:rFonts w:asciiTheme="minorHAnsi" w:hAnsiTheme="minorHAnsi" w:cstheme="minorHAnsi"/>
          <w:sz w:val="22"/>
          <w:szCs w:val="22"/>
          <w:lang w:val="en-GB"/>
        </w:rPr>
        <w:t>be submitted</w:t>
      </w:r>
      <w:proofErr w:type="gramEnd"/>
      <w:r w:rsidRPr="003C2CA2">
        <w:rPr>
          <w:rFonts w:asciiTheme="minorHAnsi" w:hAnsiTheme="minorHAnsi" w:cstheme="minorHAnsi"/>
          <w:sz w:val="22"/>
          <w:szCs w:val="22"/>
          <w:lang w:val="en-GB"/>
        </w:rPr>
        <w:t xml:space="preserve"> in writing to the Faculty within ten (10) working days. The decision lies with the Faculty as to whether the work is to be approved for public defence and the candidate may appear for the doctoral degree examination, or whether the doctoral work is to be rejected for public defence, including whether a recommendation should be given for resubmission of the work in a revised version. The new assessment can only take place six (6) months after the Faculty has made its decision. The work </w:t>
      </w:r>
      <w:proofErr w:type="gramStart"/>
      <w:r w:rsidRPr="003C2CA2">
        <w:rPr>
          <w:rFonts w:asciiTheme="minorHAnsi" w:hAnsiTheme="minorHAnsi" w:cstheme="minorHAnsi"/>
          <w:sz w:val="22"/>
          <w:szCs w:val="22"/>
          <w:lang w:val="en-GB"/>
        </w:rPr>
        <w:t>may only be reassessed</w:t>
      </w:r>
      <w:proofErr w:type="gramEnd"/>
      <w:r w:rsidRPr="003C2CA2">
        <w:rPr>
          <w:rFonts w:asciiTheme="minorHAnsi" w:hAnsiTheme="minorHAnsi" w:cstheme="minorHAnsi"/>
          <w:sz w:val="22"/>
          <w:szCs w:val="22"/>
          <w:lang w:val="en-GB"/>
        </w:rPr>
        <w:t xml:space="preserve"> once. </w:t>
      </w:r>
    </w:p>
    <w:p w14:paraId="5BAAD32D" w14:textId="77777777" w:rsidR="00303953" w:rsidRPr="003C2CA2" w:rsidRDefault="00303953" w:rsidP="00D044E7">
      <w:pPr>
        <w:pStyle w:val="BodyText"/>
        <w:spacing w:before="3"/>
        <w:rPr>
          <w:sz w:val="22"/>
          <w:szCs w:val="22"/>
          <w:lang w:val="en-GB"/>
        </w:rPr>
      </w:pPr>
    </w:p>
    <w:p w14:paraId="437458BD" w14:textId="77777777" w:rsidR="00303953" w:rsidRPr="003C2CA2" w:rsidRDefault="000E450E" w:rsidP="00D044E7">
      <w:pPr>
        <w:pStyle w:val="Heading1"/>
        <w:numPr>
          <w:ilvl w:val="0"/>
          <w:numId w:val="4"/>
        </w:numPr>
        <w:tabs>
          <w:tab w:val="left" w:pos="458"/>
        </w:tabs>
        <w:spacing w:before="1"/>
        <w:ind w:left="0" w:firstLine="0"/>
        <w:rPr>
          <w:rFonts w:asciiTheme="minorHAnsi" w:hAnsiTheme="minorHAnsi" w:cstheme="minorHAnsi"/>
          <w:lang w:val="en-GB"/>
        </w:rPr>
      </w:pPr>
      <w:r w:rsidRPr="003C2CA2">
        <w:rPr>
          <w:rFonts w:ascii="Calibri" w:hAnsi="Calibri" w:cstheme="minorHAnsi"/>
          <w:lang w:val="en-GB"/>
        </w:rPr>
        <w:t>The committee’s assessment of the trial lecture(s) and public defence</w:t>
      </w:r>
    </w:p>
    <w:p w14:paraId="617D1A02" w14:textId="4E6E196B" w:rsidR="00303953" w:rsidRPr="003C2CA2" w:rsidRDefault="000E450E" w:rsidP="00D044E7">
      <w:pPr>
        <w:pStyle w:val="ListParagraph"/>
        <w:numPr>
          <w:ilvl w:val="1"/>
          <w:numId w:val="1"/>
        </w:numPr>
        <w:tabs>
          <w:tab w:val="left" w:pos="458"/>
        </w:tabs>
        <w:spacing w:before="119"/>
        <w:ind w:left="0" w:firstLine="0"/>
        <w:rPr>
          <w:rFonts w:asciiTheme="minorHAnsi" w:hAnsiTheme="minorHAnsi" w:cstheme="minorHAnsi"/>
          <w:i/>
          <w:lang w:val="en-GB"/>
        </w:rPr>
      </w:pPr>
      <w:r w:rsidRPr="003C2CA2">
        <w:rPr>
          <w:rFonts w:ascii="Calibri" w:hAnsi="Calibri" w:cstheme="minorHAnsi"/>
          <w:i/>
          <w:iCs/>
          <w:lang w:val="en-GB"/>
        </w:rPr>
        <w:t>The trial lecture(s) or other test on an assigned topic</w:t>
      </w:r>
    </w:p>
    <w:p w14:paraId="3206CCAF" w14:textId="7818281D" w:rsidR="00303953" w:rsidRPr="00FE3B40" w:rsidRDefault="000E450E" w:rsidP="00D044E7">
      <w:pPr>
        <w:pStyle w:val="BodyText"/>
        <w:spacing w:before="60" w:line="242" w:lineRule="auto"/>
        <w:ind w:right="241"/>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The purpose of the trial lecture(s) or other test on an assigned topic is for the candidate to document his or her ability to acquire and impart knowledge beyond the candidate’s area of </w:t>
      </w:r>
      <w:r w:rsidRPr="00FE3B40">
        <w:rPr>
          <w:rFonts w:asciiTheme="minorHAnsi" w:hAnsiTheme="minorHAnsi" w:cstheme="minorHAnsi"/>
          <w:sz w:val="22"/>
          <w:szCs w:val="22"/>
          <w:lang w:val="en-GB"/>
        </w:rPr>
        <w:t xml:space="preserve">specialization. </w:t>
      </w:r>
      <w:r w:rsidR="002871B0" w:rsidRPr="00FE3B40">
        <w:rPr>
          <w:rFonts w:asciiTheme="minorHAnsi" w:hAnsiTheme="minorHAnsi" w:cstheme="minorHAnsi"/>
          <w:sz w:val="22"/>
          <w:szCs w:val="22"/>
          <w:lang w:val="en-GB"/>
        </w:rPr>
        <w:t>The lecture or test should be conveyed in such a way that students at master’s level can benefit from it</w:t>
      </w:r>
      <w:r w:rsidRPr="00FE3B40">
        <w:rPr>
          <w:rFonts w:asciiTheme="minorHAnsi" w:hAnsiTheme="minorHAnsi" w:cstheme="minorHAnsi"/>
          <w:sz w:val="22"/>
          <w:szCs w:val="22"/>
          <w:lang w:val="en-GB"/>
        </w:rPr>
        <w:t>.</w:t>
      </w:r>
    </w:p>
    <w:p w14:paraId="46CFC04B" w14:textId="77777777" w:rsidR="0066726B" w:rsidRPr="003C2CA2" w:rsidRDefault="0066726B" w:rsidP="0066726B">
      <w:pPr>
        <w:pStyle w:val="BodyText"/>
        <w:spacing w:before="60" w:line="242" w:lineRule="auto"/>
        <w:ind w:left="112" w:right="241"/>
        <w:rPr>
          <w:rFonts w:asciiTheme="minorHAnsi" w:hAnsiTheme="minorHAnsi" w:cstheme="minorHAnsi"/>
          <w:sz w:val="22"/>
          <w:szCs w:val="22"/>
          <w:lang w:val="en-GB"/>
        </w:rPr>
      </w:pPr>
    </w:p>
    <w:p w14:paraId="49E715B6" w14:textId="30C6009D" w:rsidR="00303953" w:rsidRPr="003C2CA2" w:rsidRDefault="000E450E" w:rsidP="00D044E7">
      <w:pPr>
        <w:pStyle w:val="BodyText"/>
        <w:spacing w:line="244" w:lineRule="auto"/>
        <w:ind w:right="241"/>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For the </w:t>
      </w:r>
      <w:proofErr w:type="spellStart"/>
      <w:r w:rsidRPr="003C2CA2">
        <w:rPr>
          <w:rFonts w:asciiTheme="minorHAnsi" w:hAnsiTheme="minorHAnsi" w:cstheme="minorHAnsi"/>
          <w:sz w:val="22"/>
          <w:szCs w:val="22"/>
          <w:lang w:val="en-GB"/>
        </w:rPr>
        <w:t>Dr.</w:t>
      </w:r>
      <w:proofErr w:type="spellEnd"/>
      <w:r w:rsidRPr="003C2CA2">
        <w:rPr>
          <w:rFonts w:asciiTheme="minorHAnsi" w:hAnsiTheme="minorHAnsi" w:cstheme="minorHAnsi"/>
          <w:sz w:val="22"/>
          <w:szCs w:val="22"/>
          <w:lang w:val="en-GB"/>
        </w:rPr>
        <w:t xml:space="preserve"> Philos. degree, the candidate is to hold two trial lectures, one on an assigned topic and one on a topic of his/her own choice. The PhD candidate must submit the title of the topic that he or she has chosen to the Faculty at the latest four (4) weeks before the public defence.</w:t>
      </w:r>
    </w:p>
    <w:p w14:paraId="4138D38A" w14:textId="77777777" w:rsidR="00303953" w:rsidRPr="003C2CA2" w:rsidRDefault="00303953" w:rsidP="00D044E7">
      <w:pPr>
        <w:pStyle w:val="BodyText"/>
        <w:spacing w:before="1"/>
        <w:rPr>
          <w:rFonts w:asciiTheme="minorHAnsi" w:hAnsiTheme="minorHAnsi" w:cstheme="minorHAnsi"/>
          <w:sz w:val="22"/>
          <w:szCs w:val="22"/>
          <w:lang w:val="en-GB"/>
        </w:rPr>
      </w:pPr>
    </w:p>
    <w:p w14:paraId="12CF171F" w14:textId="285368D9" w:rsidR="00F06093" w:rsidRPr="003C2CA2" w:rsidRDefault="000E450E" w:rsidP="00D044E7">
      <w:pPr>
        <w:pStyle w:val="BodyText"/>
        <w:spacing w:line="244" w:lineRule="auto"/>
        <w:ind w:right="319"/>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The topic of the trial lecture(s) </w:t>
      </w:r>
      <w:proofErr w:type="gramStart"/>
      <w:r w:rsidRPr="003C2CA2">
        <w:rPr>
          <w:rFonts w:asciiTheme="minorHAnsi" w:hAnsiTheme="minorHAnsi" w:cstheme="minorHAnsi"/>
          <w:sz w:val="22"/>
          <w:szCs w:val="22"/>
          <w:lang w:val="en-GB"/>
        </w:rPr>
        <w:t>must not be directly related</w:t>
      </w:r>
      <w:proofErr w:type="gramEnd"/>
      <w:r w:rsidRPr="003C2CA2">
        <w:rPr>
          <w:rFonts w:asciiTheme="minorHAnsi" w:hAnsiTheme="minorHAnsi" w:cstheme="minorHAnsi"/>
          <w:sz w:val="22"/>
          <w:szCs w:val="22"/>
          <w:lang w:val="en-GB"/>
        </w:rPr>
        <w:t xml:space="preserve"> to the topic of the doctoral work. The committee submits the assigned topic for the trial lecture or equivalent artistic dissemination to the Faculty. The Faculty informs the candidate of the topic ten (10) working days before the public defence. A trial lecture on a chosen topic must not be a summary of the thesis and findings therein but must represent an independent academic contribution to the field. For a PhD in artistic research, the committee is to specify the topic and form of the examination. The examination </w:t>
      </w:r>
      <w:proofErr w:type="gramStart"/>
      <w:r w:rsidRPr="003C2CA2">
        <w:rPr>
          <w:rFonts w:asciiTheme="minorHAnsi" w:hAnsiTheme="minorHAnsi" w:cstheme="minorHAnsi"/>
          <w:sz w:val="22"/>
          <w:szCs w:val="22"/>
          <w:lang w:val="en-GB"/>
        </w:rPr>
        <w:t>can be conducted</w:t>
      </w:r>
      <w:proofErr w:type="gramEnd"/>
      <w:r w:rsidRPr="003C2CA2">
        <w:rPr>
          <w:rFonts w:asciiTheme="minorHAnsi" w:hAnsiTheme="minorHAnsi" w:cstheme="minorHAnsi"/>
          <w:sz w:val="22"/>
          <w:szCs w:val="22"/>
          <w:lang w:val="en-GB"/>
        </w:rPr>
        <w:t xml:space="preserve"> as a trial lecture or other equivalent artistic dissemination.</w:t>
      </w:r>
    </w:p>
    <w:p w14:paraId="05DA8320" w14:textId="77777777" w:rsidR="00303953" w:rsidRPr="003C2CA2" w:rsidRDefault="00303953" w:rsidP="00D044E7">
      <w:pPr>
        <w:pStyle w:val="BodyText"/>
        <w:spacing w:before="9"/>
        <w:rPr>
          <w:rFonts w:asciiTheme="minorHAnsi" w:hAnsiTheme="minorHAnsi" w:cstheme="minorHAnsi"/>
          <w:sz w:val="22"/>
          <w:szCs w:val="22"/>
          <w:lang w:val="en-GB"/>
        </w:rPr>
      </w:pPr>
    </w:p>
    <w:p w14:paraId="323D0D3B" w14:textId="0BEE8541" w:rsidR="00303953" w:rsidRPr="003C2CA2" w:rsidRDefault="000E450E" w:rsidP="00D044E7">
      <w:pPr>
        <w:pStyle w:val="BodyText"/>
        <w:spacing w:line="242" w:lineRule="auto"/>
        <w:ind w:right="241"/>
        <w:rPr>
          <w:rFonts w:asciiTheme="minorHAnsi" w:hAnsiTheme="minorHAnsi" w:cstheme="minorHAnsi"/>
          <w:sz w:val="22"/>
          <w:szCs w:val="22"/>
          <w:lang w:val="en-GB"/>
        </w:rPr>
      </w:pPr>
      <w:r w:rsidRPr="003C2CA2">
        <w:rPr>
          <w:rFonts w:asciiTheme="minorHAnsi" w:hAnsiTheme="minorHAnsi" w:cstheme="minorHAnsi"/>
          <w:sz w:val="22"/>
          <w:szCs w:val="22"/>
          <w:lang w:val="en-GB"/>
        </w:rPr>
        <w:t>The assessment committee determines whether the trial lecture(</w:t>
      </w:r>
      <w:r w:rsidR="003C2CA2">
        <w:rPr>
          <w:rFonts w:asciiTheme="minorHAnsi" w:hAnsiTheme="minorHAnsi" w:cstheme="minorHAnsi"/>
          <w:sz w:val="22"/>
          <w:szCs w:val="22"/>
          <w:lang w:val="en-GB"/>
        </w:rPr>
        <w:t>s</w:t>
      </w:r>
      <w:r w:rsidRPr="003C2CA2">
        <w:rPr>
          <w:rFonts w:asciiTheme="minorHAnsi" w:hAnsiTheme="minorHAnsi" w:cstheme="minorHAnsi"/>
          <w:sz w:val="22"/>
          <w:szCs w:val="22"/>
          <w:lang w:val="en-GB"/>
        </w:rPr>
        <w:t xml:space="preserve">) or equivalent artistic dissemination </w:t>
      </w:r>
      <w:proofErr w:type="gramStart"/>
      <w:r w:rsidRPr="003C2CA2">
        <w:rPr>
          <w:rFonts w:asciiTheme="minorHAnsi" w:hAnsiTheme="minorHAnsi" w:cstheme="minorHAnsi"/>
          <w:sz w:val="22"/>
          <w:szCs w:val="22"/>
          <w:lang w:val="en-GB"/>
        </w:rPr>
        <w:t>is approved</w:t>
      </w:r>
      <w:proofErr w:type="gramEnd"/>
      <w:r w:rsidRPr="003C2CA2">
        <w:rPr>
          <w:rFonts w:asciiTheme="minorHAnsi" w:hAnsiTheme="minorHAnsi" w:cstheme="minorHAnsi"/>
          <w:sz w:val="22"/>
          <w:szCs w:val="22"/>
          <w:lang w:val="en-GB"/>
        </w:rPr>
        <w:t xml:space="preserve"> or not. In the assessment, emphasis </w:t>
      </w:r>
      <w:proofErr w:type="gramStart"/>
      <w:r w:rsidRPr="003C2CA2">
        <w:rPr>
          <w:rFonts w:asciiTheme="minorHAnsi" w:hAnsiTheme="minorHAnsi" w:cstheme="minorHAnsi"/>
          <w:sz w:val="22"/>
          <w:szCs w:val="22"/>
          <w:lang w:val="en-GB"/>
        </w:rPr>
        <w:t>should be placed</w:t>
      </w:r>
      <w:proofErr w:type="gramEnd"/>
      <w:r w:rsidRPr="003C2CA2">
        <w:rPr>
          <w:rFonts w:asciiTheme="minorHAnsi" w:hAnsiTheme="minorHAnsi" w:cstheme="minorHAnsi"/>
          <w:sz w:val="22"/>
          <w:szCs w:val="22"/>
          <w:lang w:val="en-GB"/>
        </w:rPr>
        <w:t xml:space="preserve"> on both the academic content and the candidate’s ability to impart knowledge. The trial lecture(s) or equivalent artistic dissemination are part of the doctoral degree examination and </w:t>
      </w:r>
      <w:proofErr w:type="gramStart"/>
      <w:r w:rsidRPr="003C2CA2">
        <w:rPr>
          <w:rFonts w:asciiTheme="minorHAnsi" w:hAnsiTheme="minorHAnsi" w:cstheme="minorHAnsi"/>
          <w:sz w:val="22"/>
          <w:szCs w:val="22"/>
          <w:lang w:val="en-GB"/>
        </w:rPr>
        <w:t>must be approved</w:t>
      </w:r>
      <w:proofErr w:type="gramEnd"/>
      <w:r w:rsidRPr="003C2CA2">
        <w:rPr>
          <w:rFonts w:asciiTheme="minorHAnsi" w:hAnsiTheme="minorHAnsi" w:cstheme="minorHAnsi"/>
          <w:sz w:val="22"/>
          <w:szCs w:val="22"/>
          <w:lang w:val="en-GB"/>
        </w:rPr>
        <w:t xml:space="preserve"> prior to the public defence. For the </w:t>
      </w:r>
      <w:proofErr w:type="spellStart"/>
      <w:r w:rsidRPr="003C2CA2">
        <w:rPr>
          <w:rFonts w:asciiTheme="minorHAnsi" w:hAnsiTheme="minorHAnsi" w:cstheme="minorHAnsi"/>
          <w:sz w:val="22"/>
          <w:szCs w:val="22"/>
          <w:lang w:val="en-GB"/>
        </w:rPr>
        <w:t>Dr.</w:t>
      </w:r>
      <w:proofErr w:type="spellEnd"/>
      <w:r w:rsidRPr="003C2CA2">
        <w:rPr>
          <w:rFonts w:asciiTheme="minorHAnsi" w:hAnsiTheme="minorHAnsi" w:cstheme="minorHAnsi"/>
          <w:sz w:val="22"/>
          <w:szCs w:val="22"/>
          <w:lang w:val="en-GB"/>
        </w:rPr>
        <w:t xml:space="preserve"> Philos. degree, the trial lectures </w:t>
      </w:r>
      <w:proofErr w:type="gramStart"/>
      <w:r w:rsidRPr="003C2CA2">
        <w:rPr>
          <w:rFonts w:asciiTheme="minorHAnsi" w:hAnsiTheme="minorHAnsi" w:cstheme="minorHAnsi"/>
          <w:sz w:val="22"/>
          <w:szCs w:val="22"/>
          <w:lang w:val="en-GB"/>
        </w:rPr>
        <w:t>are approved</w:t>
      </w:r>
      <w:proofErr w:type="gramEnd"/>
      <w:r w:rsidRPr="003C2CA2">
        <w:rPr>
          <w:rFonts w:asciiTheme="minorHAnsi" w:hAnsiTheme="minorHAnsi" w:cstheme="minorHAnsi"/>
          <w:sz w:val="22"/>
          <w:szCs w:val="22"/>
          <w:lang w:val="en-GB"/>
        </w:rPr>
        <w:t xml:space="preserve"> together. If the trial lecture or equivalent artistic dissemination </w:t>
      </w:r>
      <w:proofErr w:type="gramStart"/>
      <w:r w:rsidRPr="003C2CA2">
        <w:rPr>
          <w:rFonts w:asciiTheme="minorHAnsi" w:hAnsiTheme="minorHAnsi" w:cstheme="minorHAnsi"/>
          <w:sz w:val="22"/>
          <w:szCs w:val="22"/>
          <w:lang w:val="en-GB"/>
        </w:rPr>
        <w:t>is not approved</w:t>
      </w:r>
      <w:proofErr w:type="gramEnd"/>
      <w:r w:rsidRPr="003C2CA2">
        <w:rPr>
          <w:rFonts w:asciiTheme="minorHAnsi" w:hAnsiTheme="minorHAnsi" w:cstheme="minorHAnsi"/>
          <w:sz w:val="22"/>
          <w:szCs w:val="22"/>
          <w:lang w:val="en-GB"/>
        </w:rPr>
        <w:t xml:space="preserve">, an explanation must be provided. If the trial lecture(s) or equivalent artistic dissemination is/are not approved, the candidate may register for the doctoral examination again in accordance with the regulations for the relevant degree. </w:t>
      </w:r>
    </w:p>
    <w:p w14:paraId="6B31549E" w14:textId="77777777" w:rsidR="00303953" w:rsidRPr="003C2CA2" w:rsidRDefault="00303953" w:rsidP="00D044E7">
      <w:pPr>
        <w:pStyle w:val="BodyText"/>
        <w:spacing w:before="11"/>
        <w:rPr>
          <w:rFonts w:asciiTheme="minorHAnsi" w:hAnsiTheme="minorHAnsi" w:cstheme="minorHAnsi"/>
          <w:sz w:val="22"/>
          <w:szCs w:val="22"/>
          <w:lang w:val="en-GB"/>
        </w:rPr>
      </w:pPr>
    </w:p>
    <w:p w14:paraId="5E88167A" w14:textId="77777777" w:rsidR="00303953" w:rsidRPr="003C2CA2" w:rsidRDefault="000E450E" w:rsidP="00D044E7">
      <w:pPr>
        <w:pStyle w:val="ListParagraph"/>
        <w:numPr>
          <w:ilvl w:val="1"/>
          <w:numId w:val="1"/>
        </w:numPr>
        <w:tabs>
          <w:tab w:val="left" w:pos="456"/>
        </w:tabs>
        <w:ind w:left="0" w:firstLine="0"/>
        <w:rPr>
          <w:rFonts w:asciiTheme="minorHAnsi" w:hAnsiTheme="minorHAnsi" w:cstheme="minorHAnsi"/>
          <w:i/>
          <w:lang w:val="en-GB"/>
        </w:rPr>
      </w:pPr>
      <w:r w:rsidRPr="003C2CA2">
        <w:rPr>
          <w:rFonts w:ascii="Calibri" w:hAnsi="Calibri" w:cstheme="minorHAnsi"/>
          <w:i/>
          <w:iCs/>
          <w:lang w:val="en-GB"/>
        </w:rPr>
        <w:t>Public defence</w:t>
      </w:r>
    </w:p>
    <w:p w14:paraId="28CBCD20" w14:textId="4700202B" w:rsidR="00F83B81" w:rsidRPr="003C2CA2" w:rsidRDefault="000E450E" w:rsidP="00D044E7">
      <w:pPr>
        <w:pStyle w:val="BodyText"/>
        <w:spacing w:before="59" w:line="242" w:lineRule="auto"/>
        <w:ind w:right="241"/>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The public defence </w:t>
      </w:r>
      <w:proofErr w:type="gramStart"/>
      <w:r w:rsidRPr="003C2CA2">
        <w:rPr>
          <w:rFonts w:asciiTheme="minorHAnsi" w:hAnsiTheme="minorHAnsi" w:cstheme="minorHAnsi"/>
          <w:sz w:val="22"/>
          <w:szCs w:val="22"/>
          <w:lang w:val="en-GB"/>
        </w:rPr>
        <w:t>is chaired</w:t>
      </w:r>
      <w:proofErr w:type="gramEnd"/>
      <w:r w:rsidRPr="003C2CA2">
        <w:rPr>
          <w:rFonts w:asciiTheme="minorHAnsi" w:hAnsiTheme="minorHAnsi" w:cstheme="minorHAnsi"/>
          <w:sz w:val="22"/>
          <w:szCs w:val="22"/>
          <w:lang w:val="en-GB"/>
        </w:rPr>
        <w:t xml:space="preserve"> by the Dean or by the person to whom the Faculty delegates such authority. The </w:t>
      </w:r>
      <w:proofErr w:type="gramStart"/>
      <w:r w:rsidRPr="003C2CA2">
        <w:rPr>
          <w:rFonts w:asciiTheme="minorHAnsi" w:hAnsiTheme="minorHAnsi" w:cstheme="minorHAnsi"/>
          <w:sz w:val="22"/>
          <w:szCs w:val="22"/>
          <w:lang w:val="en-GB"/>
        </w:rPr>
        <w:t>opponents are appointed by the Faculty or the assessment committee</w:t>
      </w:r>
      <w:proofErr w:type="gramEnd"/>
      <w:r w:rsidRPr="003C2CA2">
        <w:rPr>
          <w:rFonts w:asciiTheme="minorHAnsi" w:hAnsiTheme="minorHAnsi" w:cstheme="minorHAnsi"/>
          <w:sz w:val="22"/>
          <w:szCs w:val="22"/>
          <w:lang w:val="en-GB"/>
        </w:rPr>
        <w:t xml:space="preserve">. Care </w:t>
      </w:r>
      <w:proofErr w:type="gramStart"/>
      <w:r w:rsidRPr="003C2CA2">
        <w:rPr>
          <w:rFonts w:asciiTheme="minorHAnsi" w:hAnsiTheme="minorHAnsi" w:cstheme="minorHAnsi"/>
          <w:sz w:val="22"/>
          <w:szCs w:val="22"/>
          <w:lang w:val="en-GB"/>
        </w:rPr>
        <w:t>must be taken</w:t>
      </w:r>
      <w:proofErr w:type="gramEnd"/>
      <w:r w:rsidRPr="003C2CA2">
        <w:rPr>
          <w:rFonts w:asciiTheme="minorHAnsi" w:hAnsiTheme="minorHAnsi" w:cstheme="minorHAnsi"/>
          <w:sz w:val="22"/>
          <w:szCs w:val="22"/>
          <w:lang w:val="en-GB"/>
        </w:rPr>
        <w:t xml:space="preserve"> to select opponents who will ensure that critical views of the thesis are not repressed. The standard procedure is that the public defence </w:t>
      </w:r>
      <w:proofErr w:type="gramStart"/>
      <w:r w:rsidRPr="003C2CA2">
        <w:rPr>
          <w:rFonts w:asciiTheme="minorHAnsi" w:hAnsiTheme="minorHAnsi" w:cstheme="minorHAnsi"/>
          <w:sz w:val="22"/>
          <w:szCs w:val="22"/>
          <w:lang w:val="en-GB"/>
        </w:rPr>
        <w:t>is opened by the first opponent and concluded by the second opponent</w:t>
      </w:r>
      <w:proofErr w:type="gramEnd"/>
      <w:r w:rsidRPr="003C2CA2">
        <w:rPr>
          <w:rFonts w:asciiTheme="minorHAnsi" w:hAnsiTheme="minorHAnsi" w:cstheme="minorHAnsi"/>
          <w:sz w:val="24"/>
          <w:szCs w:val="24"/>
          <w:lang w:val="en-GB"/>
        </w:rPr>
        <w:t xml:space="preserve">. </w:t>
      </w:r>
      <w:r w:rsidRPr="003C2CA2">
        <w:rPr>
          <w:rFonts w:asciiTheme="minorHAnsi" w:hAnsiTheme="minorHAnsi" w:cstheme="minorHAnsi"/>
          <w:sz w:val="22"/>
          <w:szCs w:val="22"/>
          <w:lang w:val="en-GB"/>
        </w:rPr>
        <w:t xml:space="preserve">If the committee wishes to depart from the standard procedure in which the opponents conduct their opposition in clearly separated sequences, </w:t>
      </w:r>
      <w:r w:rsidRPr="003C2CA2">
        <w:rPr>
          <w:rFonts w:asciiTheme="minorHAnsi" w:hAnsiTheme="minorHAnsi" w:cstheme="minorHAnsi"/>
          <w:sz w:val="22"/>
          <w:szCs w:val="22"/>
          <w:lang w:val="en-GB"/>
        </w:rPr>
        <w:lastRenderedPageBreak/>
        <w:t xml:space="preserve">this </w:t>
      </w:r>
      <w:proofErr w:type="gramStart"/>
      <w:r w:rsidRPr="003C2CA2">
        <w:rPr>
          <w:rFonts w:asciiTheme="minorHAnsi" w:hAnsiTheme="minorHAnsi" w:cstheme="minorHAnsi"/>
          <w:sz w:val="22"/>
          <w:szCs w:val="22"/>
          <w:lang w:val="en-GB"/>
        </w:rPr>
        <w:t>should be agreed</w:t>
      </w:r>
      <w:proofErr w:type="gramEnd"/>
      <w:r w:rsidRPr="003C2CA2">
        <w:rPr>
          <w:rFonts w:asciiTheme="minorHAnsi" w:hAnsiTheme="minorHAnsi" w:cstheme="minorHAnsi"/>
          <w:sz w:val="22"/>
          <w:szCs w:val="22"/>
          <w:lang w:val="en-GB"/>
        </w:rPr>
        <w:t xml:space="preserve"> with the chair of the public defence in advance. </w:t>
      </w:r>
    </w:p>
    <w:p w14:paraId="00724334" w14:textId="77777777" w:rsidR="00F83B81" w:rsidRPr="003C2CA2" w:rsidRDefault="00F83B81" w:rsidP="00D044E7">
      <w:pPr>
        <w:pStyle w:val="BodyText"/>
        <w:spacing w:before="59" w:line="242" w:lineRule="auto"/>
        <w:ind w:right="241"/>
        <w:rPr>
          <w:rFonts w:asciiTheme="minorHAnsi" w:hAnsiTheme="minorHAnsi" w:cstheme="minorHAnsi"/>
          <w:sz w:val="22"/>
          <w:szCs w:val="22"/>
          <w:lang w:val="en-GB"/>
        </w:rPr>
      </w:pPr>
    </w:p>
    <w:p w14:paraId="25D32183" w14:textId="22826BE7" w:rsidR="00303953" w:rsidRPr="003C2CA2" w:rsidRDefault="000E450E" w:rsidP="00D044E7">
      <w:pPr>
        <w:pStyle w:val="BodyText"/>
        <w:spacing w:before="59" w:line="242" w:lineRule="auto"/>
        <w:ind w:right="241"/>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Other persons present wishing to take part in the discussion </w:t>
      </w:r>
      <w:r w:rsidRPr="003C2CA2">
        <w:rPr>
          <w:rFonts w:asciiTheme="minorHAnsi" w:hAnsiTheme="minorHAnsi" w:cstheme="minorHAnsi"/>
          <w:i/>
          <w:iCs/>
          <w:sz w:val="22"/>
          <w:szCs w:val="22"/>
          <w:lang w:val="en-GB"/>
        </w:rPr>
        <w:t xml:space="preserve">ex </w:t>
      </w:r>
      <w:proofErr w:type="spellStart"/>
      <w:r w:rsidRPr="003C2CA2">
        <w:rPr>
          <w:rFonts w:asciiTheme="minorHAnsi" w:hAnsiTheme="minorHAnsi" w:cstheme="minorHAnsi"/>
          <w:i/>
          <w:iCs/>
          <w:sz w:val="22"/>
          <w:szCs w:val="22"/>
          <w:lang w:val="en-GB"/>
        </w:rPr>
        <w:t>auditorio</w:t>
      </w:r>
      <w:proofErr w:type="spellEnd"/>
      <w:r w:rsidRPr="003C2CA2">
        <w:rPr>
          <w:rFonts w:asciiTheme="minorHAnsi" w:hAnsiTheme="minorHAnsi" w:cstheme="minorHAnsi"/>
          <w:sz w:val="22"/>
          <w:szCs w:val="22"/>
          <w:lang w:val="en-GB"/>
        </w:rPr>
        <w:t xml:space="preserve"> must notify the chairperson of the public defence about this within the time limit that the chairperson determines and announces at the start of the proceedings. For a more detailed description of the public defence proceedings, see the regulations with supplementary provisions and other traditions for the implementation of the public defence.</w:t>
      </w:r>
    </w:p>
    <w:p w14:paraId="2FB9543D" w14:textId="77777777" w:rsidR="00303953" w:rsidRPr="003C2CA2" w:rsidRDefault="00303953" w:rsidP="00D044E7">
      <w:pPr>
        <w:pStyle w:val="BodyText"/>
        <w:spacing w:before="5"/>
        <w:rPr>
          <w:rFonts w:asciiTheme="minorHAnsi" w:hAnsiTheme="minorHAnsi" w:cstheme="minorHAnsi"/>
          <w:sz w:val="22"/>
          <w:szCs w:val="22"/>
          <w:lang w:val="en-GB"/>
        </w:rPr>
      </w:pPr>
    </w:p>
    <w:p w14:paraId="3E8AD5B5" w14:textId="75131A04" w:rsidR="00E8210A" w:rsidRPr="003C2CA2" w:rsidRDefault="000E450E" w:rsidP="00D044E7">
      <w:pPr>
        <w:pStyle w:val="BodyText"/>
        <w:spacing w:line="242" w:lineRule="auto"/>
        <w:ind w:right="241"/>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For a scientific doctoral thesis, the public defence is to be an academic discussion between the opponents and the candidate concerning the research questions </w:t>
      </w:r>
      <w:proofErr w:type="gramStart"/>
      <w:r w:rsidRPr="003C2CA2">
        <w:rPr>
          <w:rFonts w:asciiTheme="minorHAnsi" w:hAnsiTheme="minorHAnsi" w:cstheme="minorHAnsi"/>
          <w:sz w:val="22"/>
          <w:szCs w:val="22"/>
          <w:lang w:val="en-GB"/>
        </w:rPr>
        <w:t>raised,</w:t>
      </w:r>
      <w:proofErr w:type="gramEnd"/>
      <w:r w:rsidRPr="003C2CA2">
        <w:rPr>
          <w:rFonts w:asciiTheme="minorHAnsi" w:hAnsiTheme="minorHAnsi" w:cstheme="minorHAnsi"/>
          <w:sz w:val="22"/>
          <w:szCs w:val="22"/>
          <w:lang w:val="en-GB"/>
        </w:rPr>
        <w:t xml:space="preserve"> the methodological, empirical and theoretical sources, documentation and the form of presentation. A primary objective is to test the validity of the central conclusions drawn by the candidate in his/her work. The questions that the opponents choose to address need not be limited to those mentioned in the committee’s report. </w:t>
      </w:r>
    </w:p>
    <w:p w14:paraId="3B3A7B57" w14:textId="77777777" w:rsidR="00E8210A" w:rsidRPr="003C2CA2" w:rsidRDefault="00E8210A" w:rsidP="00D044E7">
      <w:pPr>
        <w:pStyle w:val="BodyText"/>
        <w:spacing w:before="5"/>
        <w:rPr>
          <w:rFonts w:asciiTheme="minorHAnsi" w:hAnsiTheme="minorHAnsi" w:cstheme="minorHAnsi"/>
          <w:sz w:val="22"/>
          <w:szCs w:val="22"/>
          <w:lang w:val="en-GB"/>
        </w:rPr>
      </w:pPr>
    </w:p>
    <w:p w14:paraId="673593D5" w14:textId="064F4D3D" w:rsidR="00E8210A" w:rsidRPr="003C2CA2" w:rsidRDefault="000E450E" w:rsidP="00D044E7">
      <w:pPr>
        <w:pStyle w:val="BodyText"/>
        <w:spacing w:before="93"/>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A public defence in artistic research is to be an academic discussion between the opponents and the candidate, with the aim of elucidating the doctoral work in the best possible manner, from the perspective of both the artistic result and the candidate’s critical reflection. The discussion should address research questions, choice of methods, theories, forms of documentation and of presentation, and how the work contributes to new knowledge, insight and experience in the subject area. The questions that the opponents choose to address need not be limited to those mentioned in the committee’s report. </w:t>
      </w:r>
    </w:p>
    <w:p w14:paraId="4D9A7B24" w14:textId="77777777" w:rsidR="00E8210A" w:rsidRPr="003C2CA2" w:rsidRDefault="00E8210A" w:rsidP="005E58C2">
      <w:pPr>
        <w:pStyle w:val="BodyText"/>
        <w:spacing w:before="5"/>
        <w:ind w:left="142"/>
        <w:rPr>
          <w:rFonts w:asciiTheme="minorHAnsi" w:hAnsiTheme="minorHAnsi" w:cstheme="minorHAnsi"/>
          <w:sz w:val="22"/>
          <w:szCs w:val="22"/>
          <w:lang w:val="en-GB"/>
        </w:rPr>
      </w:pPr>
    </w:p>
    <w:p w14:paraId="473FD2CC" w14:textId="618F2DE7" w:rsidR="00E8210A" w:rsidRPr="003C2CA2" w:rsidRDefault="000E450E" w:rsidP="006C05B5">
      <w:pPr>
        <w:pStyle w:val="BodyText"/>
        <w:spacing w:before="93"/>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The opponents should encourage academic discussion that challenges the candidate, </w:t>
      </w:r>
      <w:proofErr w:type="gramStart"/>
      <w:r w:rsidRPr="003C2CA2">
        <w:rPr>
          <w:rFonts w:asciiTheme="minorHAnsi" w:hAnsiTheme="minorHAnsi" w:cstheme="minorHAnsi"/>
          <w:sz w:val="22"/>
          <w:szCs w:val="22"/>
          <w:lang w:val="en-GB"/>
        </w:rPr>
        <w:t>not only on the academic content of the work, but also on its effectiveness in placing the work in a broader scientific / artistic</w:t>
      </w:r>
      <w:proofErr w:type="gramEnd"/>
      <w:r w:rsidRPr="003C2CA2">
        <w:rPr>
          <w:rFonts w:asciiTheme="minorHAnsi" w:hAnsiTheme="minorHAnsi" w:cstheme="minorHAnsi"/>
          <w:sz w:val="22"/>
          <w:szCs w:val="22"/>
          <w:lang w:val="en-GB"/>
        </w:rPr>
        <w:t xml:space="preserve"> and social context. During the public defence, opponents and candidates are encouraged to challenge each other in the context of the discipline in a respectful manner.  </w:t>
      </w:r>
    </w:p>
    <w:p w14:paraId="3A72F94F" w14:textId="77777777" w:rsidR="00E8210A" w:rsidRPr="003C2CA2" w:rsidRDefault="00E8210A" w:rsidP="006C05B5">
      <w:pPr>
        <w:pStyle w:val="BodyText"/>
        <w:spacing w:before="5"/>
        <w:rPr>
          <w:rFonts w:asciiTheme="minorHAnsi" w:hAnsiTheme="minorHAnsi" w:cstheme="minorHAnsi"/>
          <w:sz w:val="22"/>
          <w:szCs w:val="22"/>
          <w:lang w:val="en-GB"/>
        </w:rPr>
      </w:pPr>
    </w:p>
    <w:p w14:paraId="0E6140CB" w14:textId="62B12732" w:rsidR="00303953" w:rsidRPr="003C2CA2" w:rsidRDefault="000E450E" w:rsidP="006C05B5">
      <w:pPr>
        <w:pStyle w:val="BodyText"/>
        <w:spacing w:before="93"/>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The chairperson of the public defence is responsible for ensuring that the time available </w:t>
      </w:r>
      <w:proofErr w:type="gramStart"/>
      <w:r w:rsidRPr="003C2CA2">
        <w:rPr>
          <w:rFonts w:asciiTheme="minorHAnsi" w:hAnsiTheme="minorHAnsi" w:cstheme="minorHAnsi"/>
          <w:sz w:val="22"/>
          <w:szCs w:val="22"/>
          <w:lang w:val="en-GB"/>
        </w:rPr>
        <w:t>is used</w:t>
      </w:r>
      <w:proofErr w:type="gramEnd"/>
      <w:r w:rsidRPr="003C2CA2">
        <w:rPr>
          <w:rFonts w:asciiTheme="minorHAnsi" w:hAnsiTheme="minorHAnsi" w:cstheme="minorHAnsi"/>
          <w:sz w:val="22"/>
          <w:szCs w:val="22"/>
          <w:lang w:val="en-GB"/>
        </w:rPr>
        <w:t xml:space="preserve"> effectively and that the discussion is concluded within the given time limit. At the end of the </w:t>
      </w:r>
      <w:proofErr w:type="gramStart"/>
      <w:r w:rsidRPr="003C2CA2">
        <w:rPr>
          <w:rFonts w:asciiTheme="minorHAnsi" w:hAnsiTheme="minorHAnsi" w:cstheme="minorHAnsi"/>
          <w:sz w:val="22"/>
          <w:szCs w:val="22"/>
          <w:lang w:val="en-GB"/>
        </w:rPr>
        <w:t>proceedings</w:t>
      </w:r>
      <w:proofErr w:type="gramEnd"/>
      <w:r w:rsidRPr="003C2CA2">
        <w:rPr>
          <w:rFonts w:asciiTheme="minorHAnsi" w:hAnsiTheme="minorHAnsi" w:cstheme="minorHAnsi"/>
          <w:sz w:val="22"/>
          <w:szCs w:val="22"/>
          <w:lang w:val="en-GB"/>
        </w:rPr>
        <w:t xml:space="preserve"> the chairperson of the public defence will declare the public defence closed. The chairperson does not give an assessment of the public defence, but merely refers to the assessment that </w:t>
      </w:r>
      <w:proofErr w:type="gramStart"/>
      <w:r w:rsidRPr="003C2CA2">
        <w:rPr>
          <w:rFonts w:asciiTheme="minorHAnsi" w:hAnsiTheme="minorHAnsi" w:cstheme="minorHAnsi"/>
          <w:sz w:val="22"/>
          <w:szCs w:val="22"/>
          <w:lang w:val="en-GB"/>
        </w:rPr>
        <w:t>will be given</w:t>
      </w:r>
      <w:proofErr w:type="gramEnd"/>
      <w:r w:rsidRPr="003C2CA2">
        <w:rPr>
          <w:rFonts w:asciiTheme="minorHAnsi" w:hAnsiTheme="minorHAnsi" w:cstheme="minorHAnsi"/>
          <w:sz w:val="22"/>
          <w:szCs w:val="22"/>
          <w:lang w:val="en-GB"/>
        </w:rPr>
        <w:t xml:space="preserve"> in the committee’s recommendation.</w:t>
      </w:r>
    </w:p>
    <w:p w14:paraId="43FF6D4F" w14:textId="77777777" w:rsidR="00303953" w:rsidRPr="003C2CA2" w:rsidRDefault="00303953" w:rsidP="006C05B5">
      <w:pPr>
        <w:pStyle w:val="BodyText"/>
        <w:spacing w:before="3"/>
        <w:rPr>
          <w:rFonts w:asciiTheme="minorHAnsi" w:hAnsiTheme="minorHAnsi" w:cstheme="minorHAnsi"/>
          <w:sz w:val="22"/>
          <w:szCs w:val="22"/>
          <w:lang w:val="en-GB"/>
        </w:rPr>
      </w:pPr>
    </w:p>
    <w:p w14:paraId="39114711" w14:textId="77777777" w:rsidR="00303953" w:rsidRPr="003C2CA2" w:rsidRDefault="000E450E" w:rsidP="006C05B5">
      <w:pPr>
        <w:pStyle w:val="ListParagraph"/>
        <w:numPr>
          <w:ilvl w:val="1"/>
          <w:numId w:val="1"/>
        </w:numPr>
        <w:tabs>
          <w:tab w:val="left" w:pos="458"/>
        </w:tabs>
        <w:ind w:left="0" w:firstLine="0"/>
        <w:rPr>
          <w:rFonts w:asciiTheme="minorHAnsi" w:hAnsiTheme="minorHAnsi" w:cstheme="minorHAnsi"/>
          <w:i/>
          <w:sz w:val="23"/>
          <w:szCs w:val="23"/>
          <w:lang w:val="en-GB"/>
        </w:rPr>
      </w:pPr>
      <w:r w:rsidRPr="003C2CA2">
        <w:rPr>
          <w:rFonts w:ascii="Calibri" w:hAnsi="Calibri" w:cstheme="minorHAnsi"/>
          <w:i/>
          <w:iCs/>
          <w:sz w:val="23"/>
          <w:szCs w:val="23"/>
          <w:lang w:val="en-GB"/>
        </w:rPr>
        <w:t>Assessment of the public defence</w:t>
      </w:r>
    </w:p>
    <w:p w14:paraId="140E1334" w14:textId="30B69ACB" w:rsidR="00CC2D37" w:rsidRPr="003C2CA2" w:rsidRDefault="000E450E" w:rsidP="006C05B5">
      <w:pPr>
        <w:pStyle w:val="BodyText"/>
        <w:spacing w:before="58" w:line="242" w:lineRule="auto"/>
        <w:ind w:right="319"/>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If doctoral work is found to be worthy of public defence, this will normally lead to approval of the work and its defence for the doctoral degree. The assessment committee writes a recommendation to the Faculty. In the recommendation, members of the assessment committee whose main position is at an institution outside Norway are to compare the level of the doctoral work and the public defence in relation to international standards in the discipline. </w:t>
      </w:r>
    </w:p>
    <w:p w14:paraId="2849C6CE" w14:textId="77777777" w:rsidR="00CC2D37" w:rsidRPr="003C2CA2" w:rsidRDefault="00CC2D37" w:rsidP="006C05B5">
      <w:pPr>
        <w:pStyle w:val="BodyText"/>
        <w:spacing w:before="58" w:line="242" w:lineRule="auto"/>
        <w:ind w:right="319"/>
        <w:rPr>
          <w:rFonts w:asciiTheme="minorHAnsi" w:hAnsiTheme="minorHAnsi" w:cstheme="minorHAnsi"/>
          <w:sz w:val="22"/>
          <w:szCs w:val="22"/>
          <w:lang w:val="en-GB"/>
        </w:rPr>
      </w:pPr>
    </w:p>
    <w:p w14:paraId="66E02912" w14:textId="71035B3B" w:rsidR="00303953" w:rsidRPr="003C2CA2" w:rsidRDefault="000E450E" w:rsidP="006C05B5">
      <w:pPr>
        <w:pStyle w:val="BodyText"/>
        <w:spacing w:before="58" w:line="242" w:lineRule="auto"/>
        <w:ind w:right="319"/>
        <w:rPr>
          <w:lang w:val="en-GB"/>
        </w:rPr>
      </w:pPr>
      <w:r w:rsidRPr="003C2CA2">
        <w:rPr>
          <w:rFonts w:asciiTheme="minorHAnsi" w:hAnsiTheme="minorHAnsi" w:cstheme="minorHAnsi"/>
          <w:sz w:val="22"/>
          <w:szCs w:val="22"/>
          <w:lang w:val="en-GB"/>
        </w:rPr>
        <w:t xml:space="preserve">Should the main conclusions of the work prove to be untenable in the context of new factors which </w:t>
      </w:r>
      <w:proofErr w:type="gramStart"/>
      <w:r w:rsidRPr="003C2CA2">
        <w:rPr>
          <w:rFonts w:asciiTheme="minorHAnsi" w:hAnsiTheme="minorHAnsi" w:cstheme="minorHAnsi"/>
          <w:sz w:val="22"/>
          <w:szCs w:val="22"/>
          <w:lang w:val="en-GB"/>
        </w:rPr>
        <w:t>come to light</w:t>
      </w:r>
      <w:proofErr w:type="gramEnd"/>
      <w:r w:rsidRPr="003C2CA2">
        <w:rPr>
          <w:rFonts w:asciiTheme="minorHAnsi" w:hAnsiTheme="minorHAnsi" w:cstheme="minorHAnsi"/>
          <w:sz w:val="22"/>
          <w:szCs w:val="22"/>
          <w:lang w:val="en-GB"/>
        </w:rPr>
        <w:t xml:space="preserve"> during the public defence, the committee must evaluate the public defence as not approved in its report to the </w:t>
      </w:r>
      <w:r w:rsidR="00FF4DFA" w:rsidRPr="003C2CA2">
        <w:rPr>
          <w:rFonts w:asciiTheme="minorHAnsi" w:hAnsiTheme="minorHAnsi" w:cstheme="minorHAnsi"/>
          <w:sz w:val="22"/>
          <w:szCs w:val="22"/>
          <w:lang w:val="en-GB"/>
        </w:rPr>
        <w:t>Faculty</w:t>
      </w:r>
      <w:r w:rsidRPr="003C2CA2">
        <w:rPr>
          <w:rFonts w:asciiTheme="minorHAnsi" w:hAnsiTheme="minorHAnsi" w:cstheme="minorHAnsi"/>
          <w:sz w:val="22"/>
          <w:szCs w:val="22"/>
          <w:lang w:val="en-GB"/>
        </w:rPr>
        <w:t xml:space="preserve">. This is also the case if blameworthy factors </w:t>
      </w:r>
      <w:proofErr w:type="gramStart"/>
      <w:r w:rsidRPr="003C2CA2">
        <w:rPr>
          <w:rFonts w:asciiTheme="minorHAnsi" w:hAnsiTheme="minorHAnsi" w:cstheme="minorHAnsi"/>
          <w:sz w:val="22"/>
          <w:szCs w:val="22"/>
          <w:lang w:val="en-GB"/>
        </w:rPr>
        <w:t>come to light</w:t>
      </w:r>
      <w:proofErr w:type="gramEnd"/>
      <w:r w:rsidRPr="003C2CA2">
        <w:rPr>
          <w:rFonts w:asciiTheme="minorHAnsi" w:hAnsiTheme="minorHAnsi" w:cstheme="minorHAnsi"/>
          <w:sz w:val="22"/>
          <w:szCs w:val="22"/>
          <w:lang w:val="en-GB"/>
        </w:rPr>
        <w:t xml:space="preserve"> during the public defence which are significant to the assessment of the work, such as a breach of ethical research norms or sound academic practice</w:t>
      </w:r>
      <w:r w:rsidRPr="003C2CA2">
        <w:rPr>
          <w:lang w:val="en-GB"/>
        </w:rPr>
        <w:t>.</w:t>
      </w:r>
    </w:p>
    <w:p w14:paraId="10078144" w14:textId="2110FA9F" w:rsidR="00303953" w:rsidRPr="003C2CA2" w:rsidRDefault="00303953" w:rsidP="006C05B5">
      <w:pPr>
        <w:pStyle w:val="BodyText"/>
        <w:spacing w:before="2"/>
        <w:rPr>
          <w:sz w:val="22"/>
          <w:szCs w:val="22"/>
          <w:lang w:val="en-GB"/>
        </w:rPr>
      </w:pPr>
    </w:p>
    <w:p w14:paraId="0AF6D4E3" w14:textId="77777777" w:rsidR="00303953" w:rsidRPr="003C2CA2" w:rsidRDefault="000E450E" w:rsidP="006C05B5">
      <w:pPr>
        <w:pStyle w:val="Heading1"/>
        <w:numPr>
          <w:ilvl w:val="0"/>
          <w:numId w:val="4"/>
        </w:numPr>
        <w:tabs>
          <w:tab w:val="left" w:pos="458"/>
        </w:tabs>
        <w:ind w:left="0" w:firstLine="0"/>
        <w:rPr>
          <w:rFonts w:asciiTheme="minorHAnsi" w:hAnsiTheme="minorHAnsi" w:cstheme="minorHAnsi"/>
          <w:lang w:val="en-GB"/>
        </w:rPr>
      </w:pPr>
      <w:r w:rsidRPr="003C2CA2">
        <w:rPr>
          <w:rFonts w:ascii="Calibri" w:hAnsi="Calibri" w:cstheme="minorHAnsi"/>
          <w:lang w:val="en-GB"/>
        </w:rPr>
        <w:t>Concluding procedures</w:t>
      </w:r>
    </w:p>
    <w:p w14:paraId="1D4A915E" w14:textId="1B7A4873" w:rsidR="00FC0302" w:rsidRPr="003C2CA2" w:rsidRDefault="000E450E" w:rsidP="006C05B5">
      <w:pPr>
        <w:pStyle w:val="BodyText"/>
        <w:spacing w:before="61" w:line="242" w:lineRule="auto"/>
        <w:ind w:right="241"/>
        <w:rPr>
          <w:rFonts w:asciiTheme="minorHAnsi" w:hAnsiTheme="minorHAnsi" w:cstheme="minorHAnsi"/>
          <w:sz w:val="22"/>
          <w:szCs w:val="22"/>
          <w:lang w:val="en-GB"/>
        </w:rPr>
      </w:pPr>
      <w:r w:rsidRPr="003C2CA2">
        <w:rPr>
          <w:rFonts w:asciiTheme="minorHAnsi" w:hAnsiTheme="minorHAnsi" w:cstheme="minorHAnsi"/>
          <w:sz w:val="22"/>
          <w:szCs w:val="22"/>
          <w:lang w:val="en-GB"/>
        </w:rPr>
        <w:lastRenderedPageBreak/>
        <w:t xml:space="preserve">The assessment committee submits a recommendation to the Faculty about the trial lecture(s) or equivalent artistic dissemination and the public defence. Should new factors </w:t>
      </w:r>
      <w:proofErr w:type="gramStart"/>
      <w:r w:rsidRPr="003C2CA2">
        <w:rPr>
          <w:rFonts w:asciiTheme="minorHAnsi" w:hAnsiTheme="minorHAnsi" w:cstheme="minorHAnsi"/>
          <w:sz w:val="22"/>
          <w:szCs w:val="22"/>
          <w:lang w:val="en-GB"/>
        </w:rPr>
        <w:t>come to light</w:t>
      </w:r>
      <w:proofErr w:type="gramEnd"/>
      <w:r w:rsidRPr="003C2CA2">
        <w:rPr>
          <w:rFonts w:asciiTheme="minorHAnsi" w:hAnsiTheme="minorHAnsi" w:cstheme="minorHAnsi"/>
          <w:sz w:val="22"/>
          <w:szCs w:val="22"/>
          <w:lang w:val="en-GB"/>
        </w:rPr>
        <w:t xml:space="preserve"> during the public defence that create uncertainty among the committee members and that cannot be resolved during the public defence, the committee should clarify and assess the possible consequences of these factors before making its final recommendation. </w:t>
      </w:r>
    </w:p>
    <w:p w14:paraId="3A51D15F" w14:textId="59611AB3" w:rsidR="00303953" w:rsidRPr="003C2CA2" w:rsidRDefault="000E450E" w:rsidP="006C05B5">
      <w:pPr>
        <w:pStyle w:val="BodyText"/>
        <w:spacing w:before="119" w:line="242" w:lineRule="auto"/>
        <w:ind w:right="183"/>
        <w:rPr>
          <w:rFonts w:asciiTheme="minorHAnsi" w:hAnsiTheme="minorHAnsi" w:cstheme="minorHAnsi"/>
          <w:sz w:val="22"/>
          <w:szCs w:val="22"/>
          <w:lang w:val="en-GB"/>
        </w:rPr>
      </w:pPr>
      <w:r w:rsidRPr="003C2CA2">
        <w:rPr>
          <w:rFonts w:asciiTheme="minorHAnsi" w:hAnsiTheme="minorHAnsi" w:cstheme="minorHAnsi"/>
          <w:sz w:val="22"/>
          <w:szCs w:val="22"/>
          <w:lang w:val="en-GB"/>
        </w:rPr>
        <w:t xml:space="preserve">The Faculty considers the committee’s recommendation and decides whether the public defence </w:t>
      </w:r>
      <w:proofErr w:type="gramStart"/>
      <w:r w:rsidRPr="003C2CA2">
        <w:rPr>
          <w:rFonts w:asciiTheme="minorHAnsi" w:hAnsiTheme="minorHAnsi" w:cstheme="minorHAnsi"/>
          <w:sz w:val="22"/>
          <w:szCs w:val="22"/>
          <w:lang w:val="en-GB"/>
        </w:rPr>
        <w:t>has been passed</w:t>
      </w:r>
      <w:proofErr w:type="gramEnd"/>
      <w:r w:rsidRPr="003C2CA2">
        <w:rPr>
          <w:rFonts w:asciiTheme="minorHAnsi" w:hAnsiTheme="minorHAnsi" w:cstheme="minorHAnsi"/>
          <w:sz w:val="22"/>
          <w:szCs w:val="22"/>
          <w:lang w:val="en-GB"/>
        </w:rPr>
        <w:t xml:space="preserve"> or not. If the Faculty departs from a unanimous committee recommendation, there must be extraordinary and compelling reasons for this. Examples of such reasons could be obvious misinterpretation by the assessment committee of NTNU’s quality requirements, or new information which </w:t>
      </w:r>
      <w:proofErr w:type="gramStart"/>
      <w:r w:rsidRPr="003C2CA2">
        <w:rPr>
          <w:rFonts w:asciiTheme="minorHAnsi" w:hAnsiTheme="minorHAnsi" w:cstheme="minorHAnsi"/>
          <w:sz w:val="22"/>
          <w:szCs w:val="22"/>
          <w:lang w:val="en-GB"/>
        </w:rPr>
        <w:t>comes to light</w:t>
      </w:r>
      <w:proofErr w:type="gramEnd"/>
      <w:r w:rsidRPr="003C2CA2">
        <w:rPr>
          <w:rFonts w:asciiTheme="minorHAnsi" w:hAnsiTheme="minorHAnsi" w:cstheme="minorHAnsi"/>
          <w:sz w:val="22"/>
          <w:szCs w:val="22"/>
          <w:lang w:val="en-GB"/>
        </w:rPr>
        <w:t xml:space="preserve"> after the committee’s recommendation has been finalized (e.g. academic misconduct) and which are key to the final decision on approval.</w:t>
      </w:r>
    </w:p>
    <w:p w14:paraId="6FD9F93C" w14:textId="77777777" w:rsidR="00303953" w:rsidRPr="003C2CA2" w:rsidRDefault="00303953" w:rsidP="006C05B5">
      <w:pPr>
        <w:pStyle w:val="BodyText"/>
        <w:rPr>
          <w:rFonts w:asciiTheme="minorHAnsi" w:hAnsiTheme="minorHAnsi" w:cstheme="minorHAnsi"/>
          <w:sz w:val="22"/>
          <w:szCs w:val="22"/>
          <w:lang w:val="en-GB"/>
        </w:rPr>
      </w:pPr>
    </w:p>
    <w:p w14:paraId="183B56D4" w14:textId="4D18A012" w:rsidR="00303953" w:rsidRPr="003C2CA2" w:rsidRDefault="000E450E" w:rsidP="006C05B5">
      <w:pPr>
        <w:pStyle w:val="BodyText"/>
        <w:spacing w:before="1"/>
        <w:rPr>
          <w:rFonts w:asciiTheme="minorHAnsi" w:hAnsiTheme="minorHAnsi" w:cstheme="minorHAnsi"/>
          <w:sz w:val="22"/>
          <w:szCs w:val="22"/>
          <w:lang w:val="en-GB"/>
        </w:rPr>
      </w:pPr>
      <w:r w:rsidRPr="003C2CA2">
        <w:rPr>
          <w:rFonts w:asciiTheme="minorHAnsi" w:hAnsiTheme="minorHAnsi" w:cstheme="minorHAnsi"/>
          <w:sz w:val="22"/>
          <w:szCs w:val="22"/>
          <w:lang w:val="en-GB"/>
        </w:rPr>
        <w:t>If the Faculty approves the disputation, the Faculty will award the doctoral degree to the candidate in accordance with the applicable Regulation.</w:t>
      </w:r>
      <w:r w:rsidRPr="003C2CA2">
        <w:rPr>
          <w:rStyle w:val="FootnoteReference"/>
          <w:rFonts w:asciiTheme="minorHAnsi" w:hAnsiTheme="minorHAnsi" w:cstheme="minorHAnsi"/>
          <w:sz w:val="22"/>
          <w:szCs w:val="22"/>
          <w:lang w:val="en-GB"/>
        </w:rPr>
        <w:footnoteReference w:id="7"/>
      </w:r>
      <w:r w:rsidRPr="003C2CA2">
        <w:rPr>
          <w:rFonts w:asciiTheme="minorHAnsi" w:hAnsiTheme="minorHAnsi" w:cstheme="minorHAnsi"/>
          <w:sz w:val="22"/>
          <w:szCs w:val="22"/>
          <w:lang w:val="en-GB"/>
        </w:rPr>
        <w:t xml:space="preserve"> </w:t>
      </w:r>
    </w:p>
    <w:p w14:paraId="377EC960" w14:textId="77777777" w:rsidR="00303953" w:rsidRPr="003C2CA2" w:rsidRDefault="00303953" w:rsidP="006C05B5">
      <w:pPr>
        <w:pStyle w:val="BodyText"/>
        <w:spacing w:before="1"/>
        <w:rPr>
          <w:rFonts w:asciiTheme="minorHAnsi" w:hAnsiTheme="minorHAnsi" w:cstheme="minorHAnsi"/>
          <w:sz w:val="22"/>
          <w:szCs w:val="22"/>
          <w:lang w:val="en-GB"/>
        </w:rPr>
      </w:pPr>
    </w:p>
    <w:p w14:paraId="160030DC" w14:textId="77777777" w:rsidR="00303953" w:rsidRPr="003C2CA2" w:rsidRDefault="000E450E" w:rsidP="006C05B5">
      <w:pPr>
        <w:pStyle w:val="Heading1"/>
        <w:numPr>
          <w:ilvl w:val="0"/>
          <w:numId w:val="4"/>
        </w:numPr>
        <w:tabs>
          <w:tab w:val="left" w:pos="458"/>
        </w:tabs>
        <w:spacing w:before="1"/>
        <w:ind w:left="0" w:firstLine="0"/>
        <w:rPr>
          <w:rFonts w:asciiTheme="minorHAnsi" w:hAnsiTheme="minorHAnsi" w:cstheme="minorHAnsi"/>
          <w:lang w:val="en-GB"/>
        </w:rPr>
      </w:pPr>
      <w:r w:rsidRPr="003C2CA2">
        <w:rPr>
          <w:rFonts w:ascii="Calibri" w:hAnsi="Calibri" w:cstheme="minorHAnsi"/>
          <w:lang w:val="en-GB"/>
        </w:rPr>
        <w:t>Right of appeal</w:t>
      </w:r>
    </w:p>
    <w:p w14:paraId="205F1841" w14:textId="647FBB59" w:rsidR="00303953" w:rsidRPr="003C2CA2" w:rsidRDefault="000E450E" w:rsidP="006C05B5">
      <w:pPr>
        <w:pStyle w:val="BodyText"/>
        <w:spacing w:before="116"/>
        <w:rPr>
          <w:rFonts w:asciiTheme="minorHAnsi" w:hAnsiTheme="minorHAnsi" w:cstheme="minorHAnsi"/>
          <w:sz w:val="22"/>
          <w:szCs w:val="22"/>
          <w:lang w:val="en-GB"/>
        </w:rPr>
      </w:pPr>
      <w:r w:rsidRPr="003C2CA2">
        <w:rPr>
          <w:rFonts w:asciiTheme="minorHAnsi" w:hAnsiTheme="minorHAnsi" w:cstheme="minorHAnsi"/>
          <w:sz w:val="22"/>
          <w:szCs w:val="22"/>
          <w:lang w:val="en-GB"/>
        </w:rPr>
        <w:t>See the provisions for the degree in question in NTNU’s regulations.</w:t>
      </w:r>
    </w:p>
    <w:sectPr w:rsidR="00303953" w:rsidRPr="003C2CA2" w:rsidSect="0071661C">
      <w:footerReference w:type="default" r:id="rId8"/>
      <w:pgSz w:w="11910" w:h="16840"/>
      <w:pgMar w:top="1276" w:right="1560" w:bottom="1600" w:left="1560" w:header="0" w:footer="13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B90E6" w14:textId="77777777" w:rsidR="000E450E" w:rsidRDefault="000E450E">
      <w:r>
        <w:separator/>
      </w:r>
    </w:p>
  </w:endnote>
  <w:endnote w:type="continuationSeparator" w:id="0">
    <w:p w14:paraId="497DF71C" w14:textId="77777777" w:rsidR="000E450E" w:rsidRDefault="000E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051421"/>
      <w:docPartObj>
        <w:docPartGallery w:val="Page Numbers (Bottom of Page)"/>
        <w:docPartUnique/>
      </w:docPartObj>
    </w:sdtPr>
    <w:sdtEndPr/>
    <w:sdtContent>
      <w:p w14:paraId="3D8C9923" w14:textId="493CCB92" w:rsidR="001A7404" w:rsidRDefault="000E450E">
        <w:pPr>
          <w:pStyle w:val="Footer"/>
          <w:jc w:val="right"/>
        </w:pPr>
        <w:r>
          <w:fldChar w:fldCharType="begin"/>
        </w:r>
        <w:r>
          <w:instrText>PAGE   \* MERGEFORMAT</w:instrText>
        </w:r>
        <w:r>
          <w:fldChar w:fldCharType="separate"/>
        </w:r>
        <w:r w:rsidR="00CF46B9" w:rsidRPr="00CF46B9">
          <w:rPr>
            <w:noProof/>
            <w:lang w:val="nb-NO"/>
          </w:rPr>
          <w:t>8</w:t>
        </w:r>
        <w:r>
          <w:fldChar w:fldCharType="end"/>
        </w:r>
      </w:p>
    </w:sdtContent>
  </w:sdt>
  <w:p w14:paraId="582AFDEF" w14:textId="337F2799" w:rsidR="00303953" w:rsidRDefault="00303953">
    <w:pPr>
      <w:pStyle w:val="BodyText"/>
      <w:spacing w:line="14" w:lineRule="auto"/>
      <w:rPr>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D1F96" w14:textId="77777777" w:rsidR="000E450E" w:rsidRDefault="000E450E">
      <w:r>
        <w:separator/>
      </w:r>
    </w:p>
  </w:footnote>
  <w:footnote w:type="continuationSeparator" w:id="0">
    <w:p w14:paraId="7EB66050" w14:textId="77777777" w:rsidR="000E450E" w:rsidRDefault="000E450E">
      <w:r>
        <w:continuationSeparator/>
      </w:r>
    </w:p>
  </w:footnote>
  <w:footnote w:id="1">
    <w:p w14:paraId="7EE47AA5" w14:textId="4AC17BB6" w:rsidR="0038670D" w:rsidRPr="0038670D" w:rsidRDefault="000E450E" w:rsidP="0038670D">
      <w:pPr>
        <w:pStyle w:val="Heading1"/>
        <w:shd w:val="clear" w:color="auto" w:fill="FFFFFF"/>
        <w:spacing w:before="150" w:after="150"/>
        <w:ind w:left="284" w:hanging="142"/>
        <w:rPr>
          <w:rFonts w:ascii="Calibri" w:hAnsi="Calibri" w:cs="Calibri"/>
          <w:b w:val="0"/>
          <w:sz w:val="16"/>
          <w:szCs w:val="16"/>
          <w:lang w:val="nb-NO"/>
        </w:rPr>
      </w:pPr>
      <w:r w:rsidRPr="0038670D">
        <w:rPr>
          <w:rStyle w:val="FootnoteReference"/>
          <w:rFonts w:asciiTheme="minorHAnsi" w:hAnsiTheme="minorHAnsi" w:cstheme="minorHAnsi"/>
          <w:b w:val="0"/>
        </w:rPr>
        <w:footnoteRef/>
      </w:r>
      <w:r w:rsidRPr="0038670D">
        <w:rPr>
          <w:rFonts w:asciiTheme="minorHAnsi" w:hAnsiTheme="minorHAnsi" w:cstheme="minorHAnsi"/>
          <w:b w:val="0"/>
          <w:lang w:val="en-GB"/>
        </w:rPr>
        <w:t xml:space="preserve"> </w:t>
      </w:r>
      <w:r w:rsidRPr="0038670D">
        <w:rPr>
          <w:rFonts w:asciiTheme="minorHAnsi" w:hAnsiTheme="minorHAnsi" w:cstheme="minorHAnsi"/>
          <w:b w:val="0"/>
          <w:sz w:val="16"/>
          <w:szCs w:val="16"/>
          <w:lang w:val="en-GB"/>
        </w:rPr>
        <w:t>Ministry of Education:</w:t>
      </w:r>
      <w:r>
        <w:rPr>
          <w:rFonts w:asciiTheme="minorHAnsi" w:hAnsiTheme="minorHAnsi" w:cstheme="minorHAnsi"/>
          <w:b w:val="0"/>
          <w:lang w:val="en-GB"/>
        </w:rPr>
        <w:t xml:space="preserve"> </w:t>
      </w:r>
      <w:r w:rsidRPr="0038670D">
        <w:rPr>
          <w:rFonts w:asciiTheme="minorHAnsi" w:hAnsiTheme="minorHAnsi" w:cstheme="minorHAnsi"/>
          <w:b w:val="0"/>
          <w:sz w:val="16"/>
          <w:szCs w:val="16"/>
          <w:lang w:val="en-GB"/>
        </w:rPr>
        <w:t xml:space="preserve"> </w:t>
      </w:r>
      <w:proofErr w:type="spellStart"/>
      <w:r w:rsidRPr="0038670D">
        <w:rPr>
          <w:rFonts w:asciiTheme="minorHAnsi" w:hAnsiTheme="minorHAnsi" w:cstheme="minorHAnsi"/>
          <w:b w:val="0"/>
          <w:sz w:val="16"/>
          <w:szCs w:val="16"/>
          <w:lang w:val="en-GB"/>
        </w:rPr>
        <w:t>Forskrift</w:t>
      </w:r>
      <w:proofErr w:type="spellEnd"/>
      <w:r w:rsidRPr="0038670D">
        <w:rPr>
          <w:rFonts w:asciiTheme="minorHAnsi" w:hAnsiTheme="minorHAnsi" w:cstheme="minorHAnsi"/>
          <w:b w:val="0"/>
          <w:sz w:val="16"/>
          <w:szCs w:val="16"/>
          <w:lang w:val="en-GB"/>
        </w:rPr>
        <w:t xml:space="preserve"> om </w:t>
      </w:r>
      <w:proofErr w:type="spellStart"/>
      <w:r w:rsidRPr="0038670D">
        <w:rPr>
          <w:rFonts w:asciiTheme="minorHAnsi" w:hAnsiTheme="minorHAnsi" w:cstheme="minorHAnsi"/>
          <w:b w:val="0"/>
          <w:sz w:val="16"/>
          <w:szCs w:val="16"/>
          <w:lang w:val="en-GB"/>
        </w:rPr>
        <w:t>kvalitetssikring</w:t>
      </w:r>
      <w:proofErr w:type="spellEnd"/>
      <w:r w:rsidRPr="0038670D">
        <w:rPr>
          <w:rFonts w:asciiTheme="minorHAnsi" w:hAnsiTheme="minorHAnsi" w:cstheme="minorHAnsi"/>
          <w:b w:val="0"/>
          <w:sz w:val="16"/>
          <w:szCs w:val="16"/>
          <w:lang w:val="en-GB"/>
        </w:rPr>
        <w:t xml:space="preserve"> og </w:t>
      </w:r>
      <w:proofErr w:type="spellStart"/>
      <w:r w:rsidRPr="0038670D">
        <w:rPr>
          <w:rFonts w:asciiTheme="minorHAnsi" w:hAnsiTheme="minorHAnsi" w:cstheme="minorHAnsi"/>
          <w:b w:val="0"/>
          <w:sz w:val="16"/>
          <w:szCs w:val="16"/>
          <w:lang w:val="en-GB"/>
        </w:rPr>
        <w:t>kvalitetsutvikling</w:t>
      </w:r>
      <w:proofErr w:type="spellEnd"/>
      <w:r w:rsidRPr="0038670D">
        <w:rPr>
          <w:rFonts w:asciiTheme="minorHAnsi" w:hAnsiTheme="minorHAnsi" w:cstheme="minorHAnsi"/>
          <w:b w:val="0"/>
          <w:sz w:val="16"/>
          <w:szCs w:val="16"/>
          <w:lang w:val="en-GB"/>
        </w:rPr>
        <w:t xml:space="preserve"> i </w:t>
      </w:r>
      <w:proofErr w:type="spellStart"/>
      <w:r w:rsidRPr="0038670D">
        <w:rPr>
          <w:rFonts w:asciiTheme="minorHAnsi" w:hAnsiTheme="minorHAnsi" w:cstheme="minorHAnsi"/>
          <w:b w:val="0"/>
          <w:sz w:val="16"/>
          <w:szCs w:val="16"/>
          <w:lang w:val="en-GB"/>
        </w:rPr>
        <w:t>høyere</w:t>
      </w:r>
      <w:proofErr w:type="spellEnd"/>
      <w:r w:rsidRPr="0038670D">
        <w:rPr>
          <w:rFonts w:asciiTheme="minorHAnsi" w:hAnsiTheme="minorHAnsi" w:cstheme="minorHAnsi"/>
          <w:b w:val="0"/>
          <w:sz w:val="16"/>
          <w:szCs w:val="16"/>
          <w:lang w:val="en-GB"/>
        </w:rPr>
        <w:t xml:space="preserve"> </w:t>
      </w:r>
      <w:proofErr w:type="spellStart"/>
      <w:r w:rsidRPr="0038670D">
        <w:rPr>
          <w:rFonts w:asciiTheme="minorHAnsi" w:hAnsiTheme="minorHAnsi" w:cstheme="minorHAnsi"/>
          <w:b w:val="0"/>
          <w:sz w:val="16"/>
          <w:szCs w:val="16"/>
          <w:lang w:val="en-GB"/>
        </w:rPr>
        <w:t>utdanning</w:t>
      </w:r>
      <w:proofErr w:type="spellEnd"/>
      <w:r w:rsidRPr="0038670D">
        <w:rPr>
          <w:rFonts w:asciiTheme="minorHAnsi" w:hAnsiTheme="minorHAnsi" w:cstheme="minorHAnsi"/>
          <w:b w:val="0"/>
          <w:sz w:val="16"/>
          <w:szCs w:val="16"/>
          <w:lang w:val="en-GB"/>
        </w:rPr>
        <w:t xml:space="preserve"> og </w:t>
      </w:r>
      <w:proofErr w:type="spellStart"/>
      <w:r w:rsidRPr="0038670D">
        <w:rPr>
          <w:rFonts w:asciiTheme="minorHAnsi" w:hAnsiTheme="minorHAnsi" w:cstheme="minorHAnsi"/>
          <w:b w:val="0"/>
          <w:sz w:val="16"/>
          <w:szCs w:val="16"/>
          <w:lang w:val="en-GB"/>
        </w:rPr>
        <w:t>fagskoleutdanning</w:t>
      </w:r>
      <w:proofErr w:type="spellEnd"/>
      <w:r w:rsidRPr="0038670D">
        <w:rPr>
          <w:rFonts w:asciiTheme="minorHAnsi" w:hAnsiTheme="minorHAnsi" w:cstheme="minorHAnsi"/>
          <w:b w:val="0"/>
          <w:sz w:val="16"/>
          <w:szCs w:val="16"/>
          <w:lang w:val="en-GB"/>
        </w:rPr>
        <w:t xml:space="preserve"> [Regulations on quality assurance and quality enhancement in higher education and vocational education] </w:t>
      </w:r>
      <w:hyperlink r:id="rId1" w:history="1">
        <w:r w:rsidRPr="00A46773">
          <w:rPr>
            <w:rStyle w:val="Hyperlink"/>
            <w:rFonts w:ascii="Calibri" w:hAnsi="Calibri" w:cs="Calibri"/>
            <w:b w:val="0"/>
            <w:sz w:val="16"/>
            <w:szCs w:val="16"/>
            <w:u w:val="none"/>
            <w:lang w:val="en-GB"/>
          </w:rPr>
          <w:t>https://lovdata.no/dokument/SF/forskrift/2010-02-01-96</w:t>
        </w:r>
      </w:hyperlink>
      <w:r w:rsidRPr="0038670D">
        <w:rPr>
          <w:rFonts w:asciiTheme="minorHAnsi" w:hAnsiTheme="minorHAnsi" w:cstheme="minorHAnsi"/>
          <w:b w:val="0"/>
          <w:sz w:val="16"/>
          <w:szCs w:val="16"/>
          <w:lang w:val="en-GB"/>
        </w:rPr>
        <w:t xml:space="preserve">, Universities Norway (UHR): </w:t>
      </w:r>
      <w:proofErr w:type="spellStart"/>
      <w:r w:rsidRPr="0038670D">
        <w:rPr>
          <w:rFonts w:asciiTheme="minorHAnsi" w:hAnsiTheme="minorHAnsi" w:cstheme="minorHAnsi"/>
          <w:b w:val="0"/>
          <w:sz w:val="16"/>
          <w:szCs w:val="16"/>
          <w:lang w:val="en-GB"/>
        </w:rPr>
        <w:t>Doktorgrad</w:t>
      </w:r>
      <w:proofErr w:type="spellEnd"/>
      <w:r w:rsidRPr="0038670D">
        <w:rPr>
          <w:rFonts w:asciiTheme="minorHAnsi" w:hAnsiTheme="minorHAnsi" w:cstheme="minorHAnsi"/>
          <w:b w:val="0"/>
          <w:sz w:val="16"/>
          <w:szCs w:val="16"/>
          <w:lang w:val="en-GB"/>
        </w:rPr>
        <w:t xml:space="preserve"> – </w:t>
      </w:r>
      <w:proofErr w:type="spellStart"/>
      <w:r w:rsidRPr="0038670D">
        <w:rPr>
          <w:rFonts w:asciiTheme="minorHAnsi" w:hAnsiTheme="minorHAnsi" w:cstheme="minorHAnsi"/>
          <w:b w:val="0"/>
          <w:sz w:val="16"/>
          <w:szCs w:val="16"/>
          <w:lang w:val="en-GB"/>
        </w:rPr>
        <w:t>veiledninger</w:t>
      </w:r>
      <w:proofErr w:type="spellEnd"/>
      <w:r w:rsidRPr="0038670D">
        <w:rPr>
          <w:rFonts w:asciiTheme="minorHAnsi" w:hAnsiTheme="minorHAnsi" w:cstheme="minorHAnsi"/>
          <w:b w:val="0"/>
          <w:sz w:val="16"/>
          <w:szCs w:val="16"/>
          <w:lang w:val="en-GB"/>
        </w:rPr>
        <w:t xml:space="preserve"> og </w:t>
      </w:r>
      <w:proofErr w:type="spellStart"/>
      <w:r w:rsidRPr="0038670D">
        <w:rPr>
          <w:rFonts w:asciiTheme="minorHAnsi" w:hAnsiTheme="minorHAnsi" w:cstheme="minorHAnsi"/>
          <w:b w:val="0"/>
          <w:sz w:val="16"/>
          <w:szCs w:val="16"/>
          <w:lang w:val="en-GB"/>
        </w:rPr>
        <w:t>retningslinjer</w:t>
      </w:r>
      <w:proofErr w:type="spellEnd"/>
      <w:r w:rsidRPr="0038670D">
        <w:rPr>
          <w:rFonts w:asciiTheme="minorHAnsi" w:hAnsiTheme="minorHAnsi" w:cstheme="minorHAnsi"/>
          <w:b w:val="0"/>
          <w:sz w:val="16"/>
          <w:szCs w:val="16"/>
          <w:lang w:val="en-GB"/>
        </w:rPr>
        <w:t xml:space="preserve"> </w:t>
      </w:r>
      <w:hyperlink r:id="rId2" w:history="1">
        <w:r w:rsidRPr="00A46773">
          <w:rPr>
            <w:rStyle w:val="Hyperlink"/>
            <w:rFonts w:ascii="Calibri" w:hAnsi="Calibri" w:cs="Calibri"/>
            <w:b w:val="0"/>
            <w:sz w:val="16"/>
            <w:szCs w:val="16"/>
            <w:lang w:val="en-GB"/>
          </w:rPr>
          <w:t>https://www.uhr.no/ressurser/forskrifter-utredninger-og-rapporter/doktorgrad-veiledninger-og-retningslinjer/</w:t>
        </w:r>
      </w:hyperlink>
    </w:p>
  </w:footnote>
  <w:footnote w:id="2">
    <w:p w14:paraId="3F8A9100" w14:textId="2BBE0EF7" w:rsidR="00782AD8" w:rsidRPr="005C375B" w:rsidRDefault="000E450E" w:rsidP="00782AD8">
      <w:pPr>
        <w:spacing w:before="49" w:line="247" w:lineRule="auto"/>
        <w:ind w:left="112"/>
        <w:rPr>
          <w:rFonts w:asciiTheme="minorHAnsi" w:hAnsiTheme="minorHAnsi" w:cstheme="minorHAnsi"/>
          <w:sz w:val="16"/>
          <w:szCs w:val="16"/>
          <w:lang w:val="nn-NO"/>
        </w:rPr>
      </w:pPr>
      <w:r>
        <w:rPr>
          <w:rStyle w:val="FootnoteReference"/>
        </w:rPr>
        <w:footnoteRef/>
      </w:r>
      <w:r w:rsidRPr="0038670D">
        <w:rPr>
          <w:lang w:val="en-GB"/>
        </w:rPr>
        <w:t xml:space="preserve"> </w:t>
      </w:r>
      <w:r w:rsidRPr="005C375B">
        <w:rPr>
          <w:rFonts w:asciiTheme="minorHAnsi" w:hAnsiTheme="minorHAnsi" w:cstheme="minorHAnsi"/>
          <w:sz w:val="16"/>
          <w:szCs w:val="16"/>
          <w:lang w:val="en-GB"/>
        </w:rPr>
        <w:t xml:space="preserve">See Section 14 of NTNU’s PhD Regulations and Section 6 of the </w:t>
      </w:r>
      <w:proofErr w:type="spellStart"/>
      <w:r w:rsidRPr="005C375B">
        <w:rPr>
          <w:rFonts w:asciiTheme="minorHAnsi" w:hAnsiTheme="minorHAnsi" w:cstheme="minorHAnsi"/>
          <w:sz w:val="16"/>
          <w:szCs w:val="16"/>
          <w:lang w:val="en-GB"/>
        </w:rPr>
        <w:t>Dr.</w:t>
      </w:r>
      <w:proofErr w:type="spellEnd"/>
      <w:r w:rsidRPr="005C375B">
        <w:rPr>
          <w:rFonts w:asciiTheme="minorHAnsi" w:hAnsiTheme="minorHAnsi" w:cstheme="minorHAnsi"/>
          <w:sz w:val="16"/>
          <w:szCs w:val="16"/>
          <w:lang w:val="en-GB"/>
        </w:rPr>
        <w:t xml:space="preserve"> Philos. Regulations </w:t>
      </w:r>
    </w:p>
    <w:p w14:paraId="1E4A1B50" w14:textId="4323629A" w:rsidR="00782AD8" w:rsidRPr="005E58C2" w:rsidRDefault="00782AD8">
      <w:pPr>
        <w:pStyle w:val="FootnoteText"/>
        <w:rPr>
          <w:lang w:val="nn-NO"/>
        </w:rPr>
      </w:pPr>
    </w:p>
  </w:footnote>
  <w:footnote w:id="3">
    <w:p w14:paraId="409B47C7" w14:textId="5AAEE7A7" w:rsidR="005107A3" w:rsidRPr="005E58C2" w:rsidRDefault="000E450E">
      <w:pPr>
        <w:pStyle w:val="FootnoteText"/>
        <w:rPr>
          <w:lang w:val="nn-NO"/>
        </w:rPr>
      </w:pPr>
      <w:r>
        <w:rPr>
          <w:rStyle w:val="FootnoteReference"/>
        </w:rPr>
        <w:footnoteRef/>
      </w:r>
      <w:r w:rsidRPr="00C75891">
        <w:rPr>
          <w:lang w:val="en-GB"/>
        </w:rPr>
        <w:t xml:space="preserve"> </w:t>
      </w:r>
      <w:r w:rsidRPr="005C375B">
        <w:rPr>
          <w:rFonts w:asciiTheme="minorHAnsi" w:hAnsiTheme="minorHAnsi" w:cstheme="minorHAnsi"/>
          <w:w w:val="105"/>
          <w:sz w:val="16"/>
          <w:szCs w:val="16"/>
          <w:lang w:val="en-GB"/>
        </w:rPr>
        <w:t xml:space="preserve">See  Section 17 of NTNU’s PhD Regulations and Section 9 of the </w:t>
      </w:r>
      <w:proofErr w:type="spellStart"/>
      <w:r w:rsidRPr="005C375B">
        <w:rPr>
          <w:rFonts w:asciiTheme="minorHAnsi" w:hAnsiTheme="minorHAnsi" w:cstheme="minorHAnsi"/>
          <w:w w:val="105"/>
          <w:sz w:val="16"/>
          <w:szCs w:val="16"/>
          <w:lang w:val="en-GB"/>
        </w:rPr>
        <w:t>Dr.</w:t>
      </w:r>
      <w:proofErr w:type="spellEnd"/>
      <w:r w:rsidRPr="005C375B">
        <w:rPr>
          <w:rFonts w:asciiTheme="minorHAnsi" w:hAnsiTheme="minorHAnsi" w:cstheme="minorHAnsi"/>
          <w:w w:val="105"/>
          <w:sz w:val="16"/>
          <w:szCs w:val="16"/>
          <w:lang w:val="en-GB"/>
        </w:rPr>
        <w:t xml:space="preserve"> Philos. Regulations </w:t>
      </w:r>
    </w:p>
  </w:footnote>
  <w:footnote w:id="4">
    <w:p w14:paraId="68DA0D02" w14:textId="77777777" w:rsidR="003C50B0" w:rsidRPr="00425886" w:rsidRDefault="000E450E" w:rsidP="0000232A">
      <w:pPr>
        <w:pStyle w:val="FootnoteText"/>
        <w:ind w:firstLine="142"/>
        <w:rPr>
          <w:rFonts w:asciiTheme="minorHAnsi" w:hAnsiTheme="minorHAnsi" w:cstheme="minorHAnsi"/>
          <w:sz w:val="16"/>
          <w:szCs w:val="16"/>
        </w:rPr>
      </w:pPr>
      <w:r w:rsidRPr="0000232A">
        <w:rPr>
          <w:rStyle w:val="FootnoteReference"/>
          <w:rFonts w:asciiTheme="minorHAnsi" w:hAnsiTheme="minorHAnsi" w:cstheme="minorHAnsi"/>
          <w:sz w:val="16"/>
          <w:szCs w:val="16"/>
        </w:rPr>
        <w:footnoteRef/>
      </w:r>
      <w:r w:rsidRPr="006F113C">
        <w:rPr>
          <w:rFonts w:asciiTheme="minorHAnsi" w:hAnsiTheme="minorHAnsi" w:cstheme="minorHAnsi"/>
          <w:sz w:val="16"/>
          <w:szCs w:val="16"/>
          <w:lang w:val="en-GB"/>
        </w:rPr>
        <w:t>Section 11-3</w:t>
      </w:r>
    </w:p>
  </w:footnote>
  <w:footnote w:id="5">
    <w:p w14:paraId="2589F131" w14:textId="0B71F4E9" w:rsidR="00AE70E4" w:rsidRPr="0000232A" w:rsidRDefault="000E450E" w:rsidP="0000232A">
      <w:pPr>
        <w:spacing w:before="49" w:line="247" w:lineRule="auto"/>
        <w:ind w:left="112" w:firstLine="30"/>
        <w:rPr>
          <w:rFonts w:asciiTheme="minorHAnsi" w:hAnsiTheme="minorHAnsi" w:cstheme="minorHAnsi"/>
          <w:sz w:val="16"/>
          <w:szCs w:val="16"/>
          <w:lang w:val="nn-NO"/>
        </w:rPr>
      </w:pPr>
      <w:r w:rsidRPr="0000232A">
        <w:rPr>
          <w:rStyle w:val="FootnoteReference"/>
          <w:rFonts w:asciiTheme="minorHAnsi" w:hAnsiTheme="minorHAnsi" w:cstheme="minorHAnsi"/>
          <w:sz w:val="16"/>
          <w:szCs w:val="16"/>
        </w:rPr>
        <w:footnoteRef/>
      </w:r>
      <w:r w:rsidRPr="00D47EAB">
        <w:rPr>
          <w:rFonts w:asciiTheme="minorHAnsi" w:hAnsiTheme="minorHAnsi" w:cstheme="minorHAnsi"/>
          <w:sz w:val="16"/>
          <w:szCs w:val="16"/>
          <w:lang w:val="en-GB"/>
        </w:rPr>
        <w:t xml:space="preserve">See Section 15-3 of NTNU’s PhD Regulations </w:t>
      </w:r>
    </w:p>
  </w:footnote>
  <w:footnote w:id="6">
    <w:p w14:paraId="7C8B2AEF" w14:textId="63BEC333" w:rsidR="0028239A" w:rsidRPr="005C375B" w:rsidRDefault="000E450E" w:rsidP="0028239A">
      <w:pPr>
        <w:spacing w:before="49" w:line="247" w:lineRule="auto"/>
        <w:ind w:left="112"/>
        <w:rPr>
          <w:rFonts w:asciiTheme="minorHAnsi" w:hAnsiTheme="minorHAnsi" w:cstheme="minorHAnsi"/>
          <w:sz w:val="16"/>
          <w:szCs w:val="16"/>
          <w:lang w:val="nn-NO"/>
        </w:rPr>
      </w:pPr>
      <w:r>
        <w:rPr>
          <w:rStyle w:val="FootnoteReference"/>
        </w:rPr>
        <w:footnoteRef/>
      </w:r>
      <w:r w:rsidRPr="005C375B">
        <w:rPr>
          <w:rFonts w:asciiTheme="minorHAnsi" w:hAnsiTheme="minorHAnsi" w:cstheme="minorHAnsi"/>
          <w:sz w:val="16"/>
          <w:szCs w:val="16"/>
          <w:lang w:val="en-GB"/>
        </w:rPr>
        <w:t xml:space="preserve">See Section 15-2 and Section 15-3 of NTNU’s PhD Regulations and </w:t>
      </w:r>
      <w:r w:rsidR="003C2CA2" w:rsidRPr="005C375B">
        <w:rPr>
          <w:rFonts w:asciiTheme="minorHAnsi" w:hAnsiTheme="minorHAnsi" w:cstheme="minorHAnsi"/>
          <w:sz w:val="16"/>
          <w:szCs w:val="16"/>
          <w:lang w:val="en-GB"/>
        </w:rPr>
        <w:t xml:space="preserve">Section </w:t>
      </w:r>
      <w:r w:rsidRPr="005C375B">
        <w:rPr>
          <w:rFonts w:asciiTheme="minorHAnsi" w:hAnsiTheme="minorHAnsi" w:cstheme="minorHAnsi"/>
          <w:sz w:val="16"/>
          <w:szCs w:val="16"/>
          <w:lang w:val="en-GB"/>
        </w:rPr>
        <w:t xml:space="preserve">7-2 of the </w:t>
      </w:r>
      <w:proofErr w:type="spellStart"/>
      <w:r w:rsidRPr="005C375B">
        <w:rPr>
          <w:rFonts w:asciiTheme="minorHAnsi" w:hAnsiTheme="minorHAnsi" w:cstheme="minorHAnsi"/>
          <w:sz w:val="16"/>
          <w:szCs w:val="16"/>
          <w:lang w:val="en-GB"/>
        </w:rPr>
        <w:t>Dr.</w:t>
      </w:r>
      <w:proofErr w:type="spellEnd"/>
      <w:r w:rsidRPr="005C375B">
        <w:rPr>
          <w:rFonts w:asciiTheme="minorHAnsi" w:hAnsiTheme="minorHAnsi" w:cstheme="minorHAnsi"/>
          <w:sz w:val="16"/>
          <w:szCs w:val="16"/>
          <w:lang w:val="en-GB"/>
        </w:rPr>
        <w:t xml:space="preserve"> Philos</w:t>
      </w:r>
      <w:r w:rsidR="00E23E3D">
        <w:rPr>
          <w:rFonts w:asciiTheme="minorHAnsi" w:hAnsiTheme="minorHAnsi" w:cstheme="minorHAnsi"/>
          <w:sz w:val="16"/>
          <w:szCs w:val="16"/>
          <w:lang w:val="en-GB"/>
        </w:rPr>
        <w:t>.</w:t>
      </w:r>
      <w:r w:rsidRPr="005C375B">
        <w:rPr>
          <w:rFonts w:asciiTheme="minorHAnsi" w:hAnsiTheme="minorHAnsi" w:cstheme="minorHAnsi"/>
          <w:sz w:val="16"/>
          <w:szCs w:val="16"/>
          <w:lang w:val="en-GB"/>
        </w:rPr>
        <w:t xml:space="preserve"> Regulations </w:t>
      </w:r>
    </w:p>
    <w:p w14:paraId="4F8EA9EB" w14:textId="00EF6F3D" w:rsidR="0028239A" w:rsidRPr="005E58C2" w:rsidRDefault="0028239A" w:rsidP="0028239A">
      <w:pPr>
        <w:pStyle w:val="FootnoteText"/>
        <w:rPr>
          <w:lang w:val="nn-NO"/>
        </w:rPr>
      </w:pPr>
    </w:p>
  </w:footnote>
  <w:footnote w:id="7">
    <w:p w14:paraId="478F01DC" w14:textId="79560A4E" w:rsidR="00B132DB" w:rsidRPr="005C375B" w:rsidRDefault="000E450E" w:rsidP="00B132DB">
      <w:pPr>
        <w:spacing w:before="49" w:line="247" w:lineRule="auto"/>
        <w:ind w:left="112"/>
        <w:rPr>
          <w:rFonts w:asciiTheme="minorHAnsi" w:hAnsiTheme="minorHAnsi" w:cstheme="minorHAnsi"/>
          <w:sz w:val="16"/>
          <w:szCs w:val="16"/>
          <w:lang w:val="nn-NO"/>
        </w:rPr>
      </w:pPr>
      <w:r>
        <w:rPr>
          <w:rStyle w:val="FootnoteReference"/>
        </w:rPr>
        <w:footnoteRef/>
      </w:r>
      <w:r w:rsidRPr="007F6B40">
        <w:rPr>
          <w:lang w:val="en-GB"/>
        </w:rPr>
        <w:t xml:space="preserve"> </w:t>
      </w:r>
      <w:r w:rsidRPr="005C375B">
        <w:rPr>
          <w:rFonts w:asciiTheme="minorHAnsi" w:hAnsiTheme="minorHAnsi" w:cstheme="minorHAnsi"/>
          <w:sz w:val="16"/>
          <w:szCs w:val="16"/>
          <w:lang w:val="en-GB"/>
        </w:rPr>
        <w:t xml:space="preserve">See Section 20 of NTNU’s PhD Regulations and Section 13 of the </w:t>
      </w:r>
      <w:proofErr w:type="spellStart"/>
      <w:r w:rsidRPr="005C375B">
        <w:rPr>
          <w:rFonts w:asciiTheme="minorHAnsi" w:hAnsiTheme="minorHAnsi" w:cstheme="minorHAnsi"/>
          <w:sz w:val="16"/>
          <w:szCs w:val="16"/>
          <w:lang w:val="en-GB"/>
        </w:rPr>
        <w:t>Dr.</w:t>
      </w:r>
      <w:proofErr w:type="spellEnd"/>
      <w:r w:rsidRPr="005C375B">
        <w:rPr>
          <w:rFonts w:asciiTheme="minorHAnsi" w:hAnsiTheme="minorHAnsi" w:cstheme="minorHAnsi"/>
          <w:sz w:val="16"/>
          <w:szCs w:val="16"/>
          <w:lang w:val="en-GB"/>
        </w:rPr>
        <w:t xml:space="preserve"> Philos. Regulations</w:t>
      </w:r>
    </w:p>
    <w:p w14:paraId="207D815C" w14:textId="4E846121" w:rsidR="00B132DB" w:rsidRPr="005E58C2" w:rsidRDefault="00B132DB">
      <w:pPr>
        <w:pStyle w:val="FootnoteText"/>
        <w:rPr>
          <w:lang w:val="nn-N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B3040"/>
    <w:multiLevelType w:val="hybridMultilevel"/>
    <w:tmpl w:val="8976F3C2"/>
    <w:lvl w:ilvl="0" w:tplc="7B2CC156">
      <w:start w:val="1"/>
      <w:numFmt w:val="bullet"/>
      <w:lvlText w:val=""/>
      <w:lvlJc w:val="left"/>
      <w:pPr>
        <w:ind w:left="890" w:hanging="360"/>
      </w:pPr>
      <w:rPr>
        <w:rFonts w:ascii="Symbol" w:hAnsi="Symbol" w:hint="default"/>
      </w:rPr>
    </w:lvl>
    <w:lvl w:ilvl="1" w:tplc="798C93BC" w:tentative="1">
      <w:start w:val="1"/>
      <w:numFmt w:val="bullet"/>
      <w:lvlText w:val="o"/>
      <w:lvlJc w:val="left"/>
      <w:pPr>
        <w:ind w:left="1610" w:hanging="360"/>
      </w:pPr>
      <w:rPr>
        <w:rFonts w:ascii="Courier New" w:hAnsi="Courier New" w:cs="Courier New" w:hint="default"/>
      </w:rPr>
    </w:lvl>
    <w:lvl w:ilvl="2" w:tplc="0D0A958C" w:tentative="1">
      <w:start w:val="1"/>
      <w:numFmt w:val="bullet"/>
      <w:lvlText w:val=""/>
      <w:lvlJc w:val="left"/>
      <w:pPr>
        <w:ind w:left="2330" w:hanging="360"/>
      </w:pPr>
      <w:rPr>
        <w:rFonts w:ascii="Wingdings" w:hAnsi="Wingdings" w:hint="default"/>
      </w:rPr>
    </w:lvl>
    <w:lvl w:ilvl="3" w:tplc="CA92DB52" w:tentative="1">
      <w:start w:val="1"/>
      <w:numFmt w:val="bullet"/>
      <w:lvlText w:val=""/>
      <w:lvlJc w:val="left"/>
      <w:pPr>
        <w:ind w:left="3050" w:hanging="360"/>
      </w:pPr>
      <w:rPr>
        <w:rFonts w:ascii="Symbol" w:hAnsi="Symbol" w:hint="default"/>
      </w:rPr>
    </w:lvl>
    <w:lvl w:ilvl="4" w:tplc="94422378" w:tentative="1">
      <w:start w:val="1"/>
      <w:numFmt w:val="bullet"/>
      <w:lvlText w:val="o"/>
      <w:lvlJc w:val="left"/>
      <w:pPr>
        <w:ind w:left="3770" w:hanging="360"/>
      </w:pPr>
      <w:rPr>
        <w:rFonts w:ascii="Courier New" w:hAnsi="Courier New" w:cs="Courier New" w:hint="default"/>
      </w:rPr>
    </w:lvl>
    <w:lvl w:ilvl="5" w:tplc="15A84258" w:tentative="1">
      <w:start w:val="1"/>
      <w:numFmt w:val="bullet"/>
      <w:lvlText w:val=""/>
      <w:lvlJc w:val="left"/>
      <w:pPr>
        <w:ind w:left="4490" w:hanging="360"/>
      </w:pPr>
      <w:rPr>
        <w:rFonts w:ascii="Wingdings" w:hAnsi="Wingdings" w:hint="default"/>
      </w:rPr>
    </w:lvl>
    <w:lvl w:ilvl="6" w:tplc="BED47E32" w:tentative="1">
      <w:start w:val="1"/>
      <w:numFmt w:val="bullet"/>
      <w:lvlText w:val=""/>
      <w:lvlJc w:val="left"/>
      <w:pPr>
        <w:ind w:left="5210" w:hanging="360"/>
      </w:pPr>
      <w:rPr>
        <w:rFonts w:ascii="Symbol" w:hAnsi="Symbol" w:hint="default"/>
      </w:rPr>
    </w:lvl>
    <w:lvl w:ilvl="7" w:tplc="CCE05BE0" w:tentative="1">
      <w:start w:val="1"/>
      <w:numFmt w:val="bullet"/>
      <w:lvlText w:val="o"/>
      <w:lvlJc w:val="left"/>
      <w:pPr>
        <w:ind w:left="5930" w:hanging="360"/>
      </w:pPr>
      <w:rPr>
        <w:rFonts w:ascii="Courier New" w:hAnsi="Courier New" w:cs="Courier New" w:hint="default"/>
      </w:rPr>
    </w:lvl>
    <w:lvl w:ilvl="8" w:tplc="18107FEA" w:tentative="1">
      <w:start w:val="1"/>
      <w:numFmt w:val="bullet"/>
      <w:lvlText w:val=""/>
      <w:lvlJc w:val="left"/>
      <w:pPr>
        <w:ind w:left="6650" w:hanging="360"/>
      </w:pPr>
      <w:rPr>
        <w:rFonts w:ascii="Wingdings" w:hAnsi="Wingdings" w:hint="default"/>
      </w:rPr>
    </w:lvl>
  </w:abstractNum>
  <w:abstractNum w:abstractNumId="1" w15:restartNumberingAfterBreak="0">
    <w:nsid w:val="114C40F3"/>
    <w:multiLevelType w:val="multilevel"/>
    <w:tmpl w:val="690A0B70"/>
    <w:lvl w:ilvl="0">
      <w:start w:val="3"/>
      <w:numFmt w:val="decimal"/>
      <w:lvlText w:val="%1"/>
      <w:lvlJc w:val="left"/>
      <w:pPr>
        <w:ind w:left="457" w:hanging="345"/>
      </w:pPr>
      <w:rPr>
        <w:rFonts w:hint="default"/>
      </w:rPr>
    </w:lvl>
    <w:lvl w:ilvl="1">
      <w:start w:val="4"/>
      <w:numFmt w:val="decimal"/>
      <w:lvlText w:val="%1.%2"/>
      <w:lvlJc w:val="left"/>
      <w:pPr>
        <w:ind w:left="345" w:hanging="345"/>
      </w:pPr>
      <w:rPr>
        <w:rFonts w:hint="default"/>
        <w:i/>
        <w:w w:val="101"/>
      </w:rPr>
    </w:lvl>
    <w:lvl w:ilvl="2">
      <w:numFmt w:val="bullet"/>
      <w:lvlText w:val="•"/>
      <w:lvlJc w:val="left"/>
      <w:pPr>
        <w:ind w:left="2124" w:hanging="345"/>
      </w:pPr>
      <w:rPr>
        <w:rFonts w:hint="default"/>
      </w:rPr>
    </w:lvl>
    <w:lvl w:ilvl="3">
      <w:numFmt w:val="bullet"/>
      <w:lvlText w:val="•"/>
      <w:lvlJc w:val="left"/>
      <w:pPr>
        <w:ind w:left="2957" w:hanging="345"/>
      </w:pPr>
      <w:rPr>
        <w:rFonts w:hint="default"/>
      </w:rPr>
    </w:lvl>
    <w:lvl w:ilvl="4">
      <w:numFmt w:val="bullet"/>
      <w:lvlText w:val="•"/>
      <w:lvlJc w:val="left"/>
      <w:pPr>
        <w:ind w:left="3789" w:hanging="345"/>
      </w:pPr>
      <w:rPr>
        <w:rFonts w:hint="default"/>
      </w:rPr>
    </w:lvl>
    <w:lvl w:ilvl="5">
      <w:numFmt w:val="bullet"/>
      <w:lvlText w:val="•"/>
      <w:lvlJc w:val="left"/>
      <w:pPr>
        <w:ind w:left="4622" w:hanging="345"/>
      </w:pPr>
      <w:rPr>
        <w:rFonts w:hint="default"/>
      </w:rPr>
    </w:lvl>
    <w:lvl w:ilvl="6">
      <w:numFmt w:val="bullet"/>
      <w:lvlText w:val="•"/>
      <w:lvlJc w:val="left"/>
      <w:pPr>
        <w:ind w:left="5454" w:hanging="345"/>
      </w:pPr>
      <w:rPr>
        <w:rFonts w:hint="default"/>
      </w:rPr>
    </w:lvl>
    <w:lvl w:ilvl="7">
      <w:numFmt w:val="bullet"/>
      <w:lvlText w:val="•"/>
      <w:lvlJc w:val="left"/>
      <w:pPr>
        <w:ind w:left="6287" w:hanging="345"/>
      </w:pPr>
      <w:rPr>
        <w:rFonts w:hint="default"/>
      </w:rPr>
    </w:lvl>
    <w:lvl w:ilvl="8">
      <w:numFmt w:val="bullet"/>
      <w:lvlText w:val="•"/>
      <w:lvlJc w:val="left"/>
      <w:pPr>
        <w:ind w:left="7119" w:hanging="345"/>
      </w:pPr>
      <w:rPr>
        <w:rFonts w:hint="default"/>
      </w:rPr>
    </w:lvl>
  </w:abstractNum>
  <w:abstractNum w:abstractNumId="2" w15:restartNumberingAfterBreak="0">
    <w:nsid w:val="1235302F"/>
    <w:multiLevelType w:val="hybridMultilevel"/>
    <w:tmpl w:val="6608CAEE"/>
    <w:lvl w:ilvl="0" w:tplc="F1D2BC1C">
      <w:start w:val="1"/>
      <w:numFmt w:val="bullet"/>
      <w:lvlText w:val=""/>
      <w:lvlJc w:val="left"/>
      <w:pPr>
        <w:ind w:left="1592" w:hanging="360"/>
      </w:pPr>
      <w:rPr>
        <w:rFonts w:ascii="Symbol" w:hAnsi="Symbol" w:hint="default"/>
      </w:rPr>
    </w:lvl>
    <w:lvl w:ilvl="1" w:tplc="37A07520" w:tentative="1">
      <w:start w:val="1"/>
      <w:numFmt w:val="lowerLetter"/>
      <w:lvlText w:val="%2."/>
      <w:lvlJc w:val="left"/>
      <w:pPr>
        <w:ind w:left="2312" w:hanging="360"/>
      </w:pPr>
    </w:lvl>
    <w:lvl w:ilvl="2" w:tplc="D298BA80" w:tentative="1">
      <w:start w:val="1"/>
      <w:numFmt w:val="lowerRoman"/>
      <w:lvlText w:val="%3."/>
      <w:lvlJc w:val="right"/>
      <w:pPr>
        <w:ind w:left="3032" w:hanging="180"/>
      </w:pPr>
    </w:lvl>
    <w:lvl w:ilvl="3" w:tplc="507C1DA8" w:tentative="1">
      <w:start w:val="1"/>
      <w:numFmt w:val="decimal"/>
      <w:lvlText w:val="%4."/>
      <w:lvlJc w:val="left"/>
      <w:pPr>
        <w:ind w:left="3752" w:hanging="360"/>
      </w:pPr>
    </w:lvl>
    <w:lvl w:ilvl="4" w:tplc="026E72D2" w:tentative="1">
      <w:start w:val="1"/>
      <w:numFmt w:val="lowerLetter"/>
      <w:lvlText w:val="%5."/>
      <w:lvlJc w:val="left"/>
      <w:pPr>
        <w:ind w:left="4472" w:hanging="360"/>
      </w:pPr>
    </w:lvl>
    <w:lvl w:ilvl="5" w:tplc="62D04E56" w:tentative="1">
      <w:start w:val="1"/>
      <w:numFmt w:val="lowerRoman"/>
      <w:lvlText w:val="%6."/>
      <w:lvlJc w:val="right"/>
      <w:pPr>
        <w:ind w:left="5192" w:hanging="180"/>
      </w:pPr>
    </w:lvl>
    <w:lvl w:ilvl="6" w:tplc="CCA807C8" w:tentative="1">
      <w:start w:val="1"/>
      <w:numFmt w:val="decimal"/>
      <w:lvlText w:val="%7."/>
      <w:lvlJc w:val="left"/>
      <w:pPr>
        <w:ind w:left="5912" w:hanging="360"/>
      </w:pPr>
    </w:lvl>
    <w:lvl w:ilvl="7" w:tplc="E9C26C12" w:tentative="1">
      <w:start w:val="1"/>
      <w:numFmt w:val="lowerLetter"/>
      <w:lvlText w:val="%8."/>
      <w:lvlJc w:val="left"/>
      <w:pPr>
        <w:ind w:left="6632" w:hanging="360"/>
      </w:pPr>
    </w:lvl>
    <w:lvl w:ilvl="8" w:tplc="8E48DB08" w:tentative="1">
      <w:start w:val="1"/>
      <w:numFmt w:val="lowerRoman"/>
      <w:lvlText w:val="%9."/>
      <w:lvlJc w:val="right"/>
      <w:pPr>
        <w:ind w:left="7352" w:hanging="180"/>
      </w:pPr>
    </w:lvl>
  </w:abstractNum>
  <w:abstractNum w:abstractNumId="3" w15:restartNumberingAfterBreak="0">
    <w:nsid w:val="20865FC2"/>
    <w:multiLevelType w:val="hybridMultilevel"/>
    <w:tmpl w:val="F850C8DE"/>
    <w:lvl w:ilvl="0" w:tplc="E2E60CC2">
      <w:start w:val="7"/>
      <w:numFmt w:val="bullet"/>
      <w:lvlText w:val="-"/>
      <w:lvlJc w:val="left"/>
      <w:pPr>
        <w:ind w:left="472" w:hanging="360"/>
      </w:pPr>
      <w:rPr>
        <w:rFonts w:ascii="Times New Roman" w:eastAsia="Times New Roman" w:hAnsi="Times New Roman" w:cs="Times New Roman" w:hint="default"/>
      </w:rPr>
    </w:lvl>
    <w:lvl w:ilvl="1" w:tplc="C53C20F4" w:tentative="1">
      <w:start w:val="1"/>
      <w:numFmt w:val="bullet"/>
      <w:lvlText w:val="o"/>
      <w:lvlJc w:val="left"/>
      <w:pPr>
        <w:ind w:left="1192" w:hanging="360"/>
      </w:pPr>
      <w:rPr>
        <w:rFonts w:ascii="Courier New" w:hAnsi="Courier New" w:cs="Courier New" w:hint="default"/>
      </w:rPr>
    </w:lvl>
    <w:lvl w:ilvl="2" w:tplc="70D639A8" w:tentative="1">
      <w:start w:val="1"/>
      <w:numFmt w:val="bullet"/>
      <w:lvlText w:val=""/>
      <w:lvlJc w:val="left"/>
      <w:pPr>
        <w:ind w:left="1912" w:hanging="360"/>
      </w:pPr>
      <w:rPr>
        <w:rFonts w:ascii="Wingdings" w:hAnsi="Wingdings" w:hint="default"/>
      </w:rPr>
    </w:lvl>
    <w:lvl w:ilvl="3" w:tplc="701409CC" w:tentative="1">
      <w:start w:val="1"/>
      <w:numFmt w:val="bullet"/>
      <w:lvlText w:val=""/>
      <w:lvlJc w:val="left"/>
      <w:pPr>
        <w:ind w:left="2632" w:hanging="360"/>
      </w:pPr>
      <w:rPr>
        <w:rFonts w:ascii="Symbol" w:hAnsi="Symbol" w:hint="default"/>
      </w:rPr>
    </w:lvl>
    <w:lvl w:ilvl="4" w:tplc="5B008BD0" w:tentative="1">
      <w:start w:val="1"/>
      <w:numFmt w:val="bullet"/>
      <w:lvlText w:val="o"/>
      <w:lvlJc w:val="left"/>
      <w:pPr>
        <w:ind w:left="3352" w:hanging="360"/>
      </w:pPr>
      <w:rPr>
        <w:rFonts w:ascii="Courier New" w:hAnsi="Courier New" w:cs="Courier New" w:hint="default"/>
      </w:rPr>
    </w:lvl>
    <w:lvl w:ilvl="5" w:tplc="1D06C3B0" w:tentative="1">
      <w:start w:val="1"/>
      <w:numFmt w:val="bullet"/>
      <w:lvlText w:val=""/>
      <w:lvlJc w:val="left"/>
      <w:pPr>
        <w:ind w:left="4072" w:hanging="360"/>
      </w:pPr>
      <w:rPr>
        <w:rFonts w:ascii="Wingdings" w:hAnsi="Wingdings" w:hint="default"/>
      </w:rPr>
    </w:lvl>
    <w:lvl w:ilvl="6" w:tplc="C46A955E" w:tentative="1">
      <w:start w:val="1"/>
      <w:numFmt w:val="bullet"/>
      <w:lvlText w:val=""/>
      <w:lvlJc w:val="left"/>
      <w:pPr>
        <w:ind w:left="4792" w:hanging="360"/>
      </w:pPr>
      <w:rPr>
        <w:rFonts w:ascii="Symbol" w:hAnsi="Symbol" w:hint="default"/>
      </w:rPr>
    </w:lvl>
    <w:lvl w:ilvl="7" w:tplc="DC0EB228" w:tentative="1">
      <w:start w:val="1"/>
      <w:numFmt w:val="bullet"/>
      <w:lvlText w:val="o"/>
      <w:lvlJc w:val="left"/>
      <w:pPr>
        <w:ind w:left="5512" w:hanging="360"/>
      </w:pPr>
      <w:rPr>
        <w:rFonts w:ascii="Courier New" w:hAnsi="Courier New" w:cs="Courier New" w:hint="default"/>
      </w:rPr>
    </w:lvl>
    <w:lvl w:ilvl="8" w:tplc="234A4FAE" w:tentative="1">
      <w:start w:val="1"/>
      <w:numFmt w:val="bullet"/>
      <w:lvlText w:val=""/>
      <w:lvlJc w:val="left"/>
      <w:pPr>
        <w:ind w:left="6232" w:hanging="360"/>
      </w:pPr>
      <w:rPr>
        <w:rFonts w:ascii="Wingdings" w:hAnsi="Wingdings" w:hint="default"/>
      </w:rPr>
    </w:lvl>
  </w:abstractNum>
  <w:abstractNum w:abstractNumId="4" w15:restartNumberingAfterBreak="0">
    <w:nsid w:val="2FA34AA4"/>
    <w:multiLevelType w:val="hybridMultilevel"/>
    <w:tmpl w:val="748E0A9E"/>
    <w:lvl w:ilvl="0" w:tplc="22489922">
      <w:start w:val="1"/>
      <w:numFmt w:val="decimal"/>
      <w:lvlText w:val="%1."/>
      <w:lvlJc w:val="left"/>
      <w:pPr>
        <w:ind w:left="720" w:hanging="360"/>
      </w:pPr>
    </w:lvl>
    <w:lvl w:ilvl="1" w:tplc="26F4DA7A" w:tentative="1">
      <w:start w:val="1"/>
      <w:numFmt w:val="lowerLetter"/>
      <w:lvlText w:val="%2."/>
      <w:lvlJc w:val="left"/>
      <w:pPr>
        <w:ind w:left="1440" w:hanging="360"/>
      </w:pPr>
    </w:lvl>
    <w:lvl w:ilvl="2" w:tplc="0C102D02" w:tentative="1">
      <w:start w:val="1"/>
      <w:numFmt w:val="lowerRoman"/>
      <w:lvlText w:val="%3."/>
      <w:lvlJc w:val="right"/>
      <w:pPr>
        <w:ind w:left="2160" w:hanging="180"/>
      </w:pPr>
    </w:lvl>
    <w:lvl w:ilvl="3" w:tplc="280E2680" w:tentative="1">
      <w:start w:val="1"/>
      <w:numFmt w:val="decimal"/>
      <w:lvlText w:val="%4."/>
      <w:lvlJc w:val="left"/>
      <w:pPr>
        <w:ind w:left="2880" w:hanging="360"/>
      </w:pPr>
    </w:lvl>
    <w:lvl w:ilvl="4" w:tplc="78FA6960" w:tentative="1">
      <w:start w:val="1"/>
      <w:numFmt w:val="lowerLetter"/>
      <w:lvlText w:val="%5."/>
      <w:lvlJc w:val="left"/>
      <w:pPr>
        <w:ind w:left="3600" w:hanging="360"/>
      </w:pPr>
    </w:lvl>
    <w:lvl w:ilvl="5" w:tplc="29888BCA" w:tentative="1">
      <w:start w:val="1"/>
      <w:numFmt w:val="lowerRoman"/>
      <w:lvlText w:val="%6."/>
      <w:lvlJc w:val="right"/>
      <w:pPr>
        <w:ind w:left="4320" w:hanging="180"/>
      </w:pPr>
    </w:lvl>
    <w:lvl w:ilvl="6" w:tplc="29C84D72" w:tentative="1">
      <w:start w:val="1"/>
      <w:numFmt w:val="decimal"/>
      <w:lvlText w:val="%7."/>
      <w:lvlJc w:val="left"/>
      <w:pPr>
        <w:ind w:left="5040" w:hanging="360"/>
      </w:pPr>
    </w:lvl>
    <w:lvl w:ilvl="7" w:tplc="925678B6" w:tentative="1">
      <w:start w:val="1"/>
      <w:numFmt w:val="lowerLetter"/>
      <w:lvlText w:val="%8."/>
      <w:lvlJc w:val="left"/>
      <w:pPr>
        <w:ind w:left="5760" w:hanging="360"/>
      </w:pPr>
    </w:lvl>
    <w:lvl w:ilvl="8" w:tplc="483CBB2A" w:tentative="1">
      <w:start w:val="1"/>
      <w:numFmt w:val="lowerRoman"/>
      <w:lvlText w:val="%9."/>
      <w:lvlJc w:val="right"/>
      <w:pPr>
        <w:ind w:left="6480" w:hanging="180"/>
      </w:pPr>
    </w:lvl>
  </w:abstractNum>
  <w:abstractNum w:abstractNumId="5" w15:restartNumberingAfterBreak="0">
    <w:nsid w:val="35967AEB"/>
    <w:multiLevelType w:val="hybridMultilevel"/>
    <w:tmpl w:val="41A484F4"/>
    <w:lvl w:ilvl="0" w:tplc="5DFE3120">
      <w:start w:val="7"/>
      <w:numFmt w:val="bullet"/>
      <w:lvlText w:val="-"/>
      <w:lvlJc w:val="left"/>
      <w:pPr>
        <w:ind w:left="720" w:hanging="360"/>
      </w:pPr>
      <w:rPr>
        <w:rFonts w:ascii="Times New Roman" w:eastAsia="Times New Roman" w:hAnsi="Times New Roman" w:cs="Times New Roman" w:hint="default"/>
      </w:rPr>
    </w:lvl>
    <w:lvl w:ilvl="1" w:tplc="238C0708" w:tentative="1">
      <w:start w:val="1"/>
      <w:numFmt w:val="bullet"/>
      <w:lvlText w:val="o"/>
      <w:lvlJc w:val="left"/>
      <w:pPr>
        <w:ind w:left="1440" w:hanging="360"/>
      </w:pPr>
      <w:rPr>
        <w:rFonts w:ascii="Courier New" w:hAnsi="Courier New" w:cs="Courier New" w:hint="default"/>
      </w:rPr>
    </w:lvl>
    <w:lvl w:ilvl="2" w:tplc="134A50D0" w:tentative="1">
      <w:start w:val="1"/>
      <w:numFmt w:val="bullet"/>
      <w:lvlText w:val=""/>
      <w:lvlJc w:val="left"/>
      <w:pPr>
        <w:ind w:left="2160" w:hanging="360"/>
      </w:pPr>
      <w:rPr>
        <w:rFonts w:ascii="Wingdings" w:hAnsi="Wingdings" w:hint="default"/>
      </w:rPr>
    </w:lvl>
    <w:lvl w:ilvl="3" w:tplc="947E47C8" w:tentative="1">
      <w:start w:val="1"/>
      <w:numFmt w:val="bullet"/>
      <w:lvlText w:val=""/>
      <w:lvlJc w:val="left"/>
      <w:pPr>
        <w:ind w:left="2880" w:hanging="360"/>
      </w:pPr>
      <w:rPr>
        <w:rFonts w:ascii="Symbol" w:hAnsi="Symbol" w:hint="default"/>
      </w:rPr>
    </w:lvl>
    <w:lvl w:ilvl="4" w:tplc="38EAEB6A" w:tentative="1">
      <w:start w:val="1"/>
      <w:numFmt w:val="bullet"/>
      <w:lvlText w:val="o"/>
      <w:lvlJc w:val="left"/>
      <w:pPr>
        <w:ind w:left="3600" w:hanging="360"/>
      </w:pPr>
      <w:rPr>
        <w:rFonts w:ascii="Courier New" w:hAnsi="Courier New" w:cs="Courier New" w:hint="default"/>
      </w:rPr>
    </w:lvl>
    <w:lvl w:ilvl="5" w:tplc="03A07A62" w:tentative="1">
      <w:start w:val="1"/>
      <w:numFmt w:val="bullet"/>
      <w:lvlText w:val=""/>
      <w:lvlJc w:val="left"/>
      <w:pPr>
        <w:ind w:left="4320" w:hanging="360"/>
      </w:pPr>
      <w:rPr>
        <w:rFonts w:ascii="Wingdings" w:hAnsi="Wingdings" w:hint="default"/>
      </w:rPr>
    </w:lvl>
    <w:lvl w:ilvl="6" w:tplc="750A7CFA" w:tentative="1">
      <w:start w:val="1"/>
      <w:numFmt w:val="bullet"/>
      <w:lvlText w:val=""/>
      <w:lvlJc w:val="left"/>
      <w:pPr>
        <w:ind w:left="5040" w:hanging="360"/>
      </w:pPr>
      <w:rPr>
        <w:rFonts w:ascii="Symbol" w:hAnsi="Symbol" w:hint="default"/>
      </w:rPr>
    </w:lvl>
    <w:lvl w:ilvl="7" w:tplc="28CC7A30" w:tentative="1">
      <w:start w:val="1"/>
      <w:numFmt w:val="bullet"/>
      <w:lvlText w:val="o"/>
      <w:lvlJc w:val="left"/>
      <w:pPr>
        <w:ind w:left="5760" w:hanging="360"/>
      </w:pPr>
      <w:rPr>
        <w:rFonts w:ascii="Courier New" w:hAnsi="Courier New" w:cs="Courier New" w:hint="default"/>
      </w:rPr>
    </w:lvl>
    <w:lvl w:ilvl="8" w:tplc="26226ADC" w:tentative="1">
      <w:start w:val="1"/>
      <w:numFmt w:val="bullet"/>
      <w:lvlText w:val=""/>
      <w:lvlJc w:val="left"/>
      <w:pPr>
        <w:ind w:left="6480" w:hanging="360"/>
      </w:pPr>
      <w:rPr>
        <w:rFonts w:ascii="Wingdings" w:hAnsi="Wingdings" w:hint="default"/>
      </w:rPr>
    </w:lvl>
  </w:abstractNum>
  <w:abstractNum w:abstractNumId="6" w15:restartNumberingAfterBreak="0">
    <w:nsid w:val="3C3617E8"/>
    <w:multiLevelType w:val="multilevel"/>
    <w:tmpl w:val="5C3A8174"/>
    <w:lvl w:ilvl="0">
      <w:start w:val="3"/>
      <w:numFmt w:val="decimal"/>
      <w:lvlText w:val="%1"/>
      <w:lvlJc w:val="left"/>
      <w:pPr>
        <w:ind w:left="457" w:hanging="345"/>
      </w:pPr>
      <w:rPr>
        <w:rFonts w:hint="default"/>
      </w:rPr>
    </w:lvl>
    <w:lvl w:ilvl="1">
      <w:start w:val="1"/>
      <w:numFmt w:val="decimal"/>
      <w:lvlText w:val="%1.%2"/>
      <w:lvlJc w:val="left"/>
      <w:pPr>
        <w:ind w:left="457" w:hanging="345"/>
      </w:pPr>
      <w:rPr>
        <w:rFonts w:asciiTheme="minorHAnsi" w:hAnsiTheme="minorHAnsi" w:cstheme="minorHAnsi" w:hint="default"/>
        <w:i/>
        <w:w w:val="101"/>
      </w:rPr>
    </w:lvl>
    <w:lvl w:ilvl="2">
      <w:numFmt w:val="bullet"/>
      <w:lvlText w:val="•"/>
      <w:lvlJc w:val="left"/>
      <w:pPr>
        <w:ind w:left="2124" w:hanging="345"/>
      </w:pPr>
      <w:rPr>
        <w:rFonts w:hint="default"/>
      </w:rPr>
    </w:lvl>
    <w:lvl w:ilvl="3">
      <w:numFmt w:val="bullet"/>
      <w:lvlText w:val="•"/>
      <w:lvlJc w:val="left"/>
      <w:pPr>
        <w:ind w:left="2957" w:hanging="345"/>
      </w:pPr>
      <w:rPr>
        <w:rFonts w:hint="default"/>
      </w:rPr>
    </w:lvl>
    <w:lvl w:ilvl="4">
      <w:numFmt w:val="bullet"/>
      <w:lvlText w:val="•"/>
      <w:lvlJc w:val="left"/>
      <w:pPr>
        <w:ind w:left="3789" w:hanging="345"/>
      </w:pPr>
      <w:rPr>
        <w:rFonts w:hint="default"/>
      </w:rPr>
    </w:lvl>
    <w:lvl w:ilvl="5">
      <w:numFmt w:val="bullet"/>
      <w:lvlText w:val="•"/>
      <w:lvlJc w:val="left"/>
      <w:pPr>
        <w:ind w:left="4622" w:hanging="345"/>
      </w:pPr>
      <w:rPr>
        <w:rFonts w:hint="default"/>
      </w:rPr>
    </w:lvl>
    <w:lvl w:ilvl="6">
      <w:numFmt w:val="bullet"/>
      <w:lvlText w:val="•"/>
      <w:lvlJc w:val="left"/>
      <w:pPr>
        <w:ind w:left="5454" w:hanging="345"/>
      </w:pPr>
      <w:rPr>
        <w:rFonts w:hint="default"/>
      </w:rPr>
    </w:lvl>
    <w:lvl w:ilvl="7">
      <w:numFmt w:val="bullet"/>
      <w:lvlText w:val="•"/>
      <w:lvlJc w:val="left"/>
      <w:pPr>
        <w:ind w:left="6287" w:hanging="345"/>
      </w:pPr>
      <w:rPr>
        <w:rFonts w:hint="default"/>
      </w:rPr>
    </w:lvl>
    <w:lvl w:ilvl="8">
      <w:numFmt w:val="bullet"/>
      <w:lvlText w:val="•"/>
      <w:lvlJc w:val="left"/>
      <w:pPr>
        <w:ind w:left="7119" w:hanging="345"/>
      </w:pPr>
      <w:rPr>
        <w:rFonts w:hint="default"/>
      </w:rPr>
    </w:lvl>
  </w:abstractNum>
  <w:abstractNum w:abstractNumId="7" w15:restartNumberingAfterBreak="0">
    <w:nsid w:val="42917660"/>
    <w:multiLevelType w:val="hybridMultilevel"/>
    <w:tmpl w:val="3CDA0378"/>
    <w:lvl w:ilvl="0" w:tplc="44F2492A">
      <w:start w:val="1"/>
      <w:numFmt w:val="decimal"/>
      <w:lvlText w:val="%1."/>
      <w:lvlJc w:val="left"/>
      <w:pPr>
        <w:ind w:left="720" w:hanging="360"/>
      </w:pPr>
    </w:lvl>
    <w:lvl w:ilvl="1" w:tplc="48183DCE" w:tentative="1">
      <w:start w:val="1"/>
      <w:numFmt w:val="lowerLetter"/>
      <w:lvlText w:val="%2."/>
      <w:lvlJc w:val="left"/>
      <w:pPr>
        <w:ind w:left="1440" w:hanging="360"/>
      </w:pPr>
    </w:lvl>
    <w:lvl w:ilvl="2" w:tplc="9D2AF9C2" w:tentative="1">
      <w:start w:val="1"/>
      <w:numFmt w:val="lowerRoman"/>
      <w:lvlText w:val="%3."/>
      <w:lvlJc w:val="right"/>
      <w:pPr>
        <w:ind w:left="2160" w:hanging="180"/>
      </w:pPr>
    </w:lvl>
    <w:lvl w:ilvl="3" w:tplc="2CD07240" w:tentative="1">
      <w:start w:val="1"/>
      <w:numFmt w:val="decimal"/>
      <w:lvlText w:val="%4."/>
      <w:lvlJc w:val="left"/>
      <w:pPr>
        <w:ind w:left="2880" w:hanging="360"/>
      </w:pPr>
    </w:lvl>
    <w:lvl w:ilvl="4" w:tplc="6B6A5334" w:tentative="1">
      <w:start w:val="1"/>
      <w:numFmt w:val="lowerLetter"/>
      <w:lvlText w:val="%5."/>
      <w:lvlJc w:val="left"/>
      <w:pPr>
        <w:ind w:left="3600" w:hanging="360"/>
      </w:pPr>
    </w:lvl>
    <w:lvl w:ilvl="5" w:tplc="6C9E6C36" w:tentative="1">
      <w:start w:val="1"/>
      <w:numFmt w:val="lowerRoman"/>
      <w:lvlText w:val="%6."/>
      <w:lvlJc w:val="right"/>
      <w:pPr>
        <w:ind w:left="4320" w:hanging="180"/>
      </w:pPr>
    </w:lvl>
    <w:lvl w:ilvl="6" w:tplc="CC682660" w:tentative="1">
      <w:start w:val="1"/>
      <w:numFmt w:val="decimal"/>
      <w:lvlText w:val="%7."/>
      <w:lvlJc w:val="left"/>
      <w:pPr>
        <w:ind w:left="5040" w:hanging="360"/>
      </w:pPr>
    </w:lvl>
    <w:lvl w:ilvl="7" w:tplc="B29CC142" w:tentative="1">
      <w:start w:val="1"/>
      <w:numFmt w:val="lowerLetter"/>
      <w:lvlText w:val="%8."/>
      <w:lvlJc w:val="left"/>
      <w:pPr>
        <w:ind w:left="5760" w:hanging="360"/>
      </w:pPr>
    </w:lvl>
    <w:lvl w:ilvl="8" w:tplc="82C8B0EE" w:tentative="1">
      <w:start w:val="1"/>
      <w:numFmt w:val="lowerRoman"/>
      <w:lvlText w:val="%9."/>
      <w:lvlJc w:val="right"/>
      <w:pPr>
        <w:ind w:left="6480" w:hanging="180"/>
      </w:pPr>
    </w:lvl>
  </w:abstractNum>
  <w:abstractNum w:abstractNumId="8" w15:restartNumberingAfterBreak="0">
    <w:nsid w:val="450C161A"/>
    <w:multiLevelType w:val="hybridMultilevel"/>
    <w:tmpl w:val="4662A3FA"/>
    <w:lvl w:ilvl="0" w:tplc="14A8C654">
      <w:start w:val="1"/>
      <w:numFmt w:val="bullet"/>
      <w:lvlText w:val=""/>
      <w:lvlJc w:val="left"/>
      <w:pPr>
        <w:ind w:left="720" w:hanging="360"/>
      </w:pPr>
      <w:rPr>
        <w:rFonts w:ascii="Symbol" w:hAnsi="Symbol" w:hint="default"/>
      </w:rPr>
    </w:lvl>
    <w:lvl w:ilvl="1" w:tplc="359E6D1E" w:tentative="1">
      <w:start w:val="1"/>
      <w:numFmt w:val="bullet"/>
      <w:lvlText w:val="o"/>
      <w:lvlJc w:val="left"/>
      <w:pPr>
        <w:ind w:left="1440" w:hanging="360"/>
      </w:pPr>
      <w:rPr>
        <w:rFonts w:ascii="Courier New" w:hAnsi="Courier New" w:cs="Courier New" w:hint="default"/>
      </w:rPr>
    </w:lvl>
    <w:lvl w:ilvl="2" w:tplc="76F65656" w:tentative="1">
      <w:start w:val="1"/>
      <w:numFmt w:val="bullet"/>
      <w:lvlText w:val=""/>
      <w:lvlJc w:val="left"/>
      <w:pPr>
        <w:ind w:left="2160" w:hanging="360"/>
      </w:pPr>
      <w:rPr>
        <w:rFonts w:ascii="Wingdings" w:hAnsi="Wingdings" w:hint="default"/>
      </w:rPr>
    </w:lvl>
    <w:lvl w:ilvl="3" w:tplc="BD029EEC" w:tentative="1">
      <w:start w:val="1"/>
      <w:numFmt w:val="bullet"/>
      <w:lvlText w:val=""/>
      <w:lvlJc w:val="left"/>
      <w:pPr>
        <w:ind w:left="2880" w:hanging="360"/>
      </w:pPr>
      <w:rPr>
        <w:rFonts w:ascii="Symbol" w:hAnsi="Symbol" w:hint="default"/>
      </w:rPr>
    </w:lvl>
    <w:lvl w:ilvl="4" w:tplc="350803A0" w:tentative="1">
      <w:start w:val="1"/>
      <w:numFmt w:val="bullet"/>
      <w:lvlText w:val="o"/>
      <w:lvlJc w:val="left"/>
      <w:pPr>
        <w:ind w:left="3600" w:hanging="360"/>
      </w:pPr>
      <w:rPr>
        <w:rFonts w:ascii="Courier New" w:hAnsi="Courier New" w:cs="Courier New" w:hint="default"/>
      </w:rPr>
    </w:lvl>
    <w:lvl w:ilvl="5" w:tplc="75AA64B6" w:tentative="1">
      <w:start w:val="1"/>
      <w:numFmt w:val="bullet"/>
      <w:lvlText w:val=""/>
      <w:lvlJc w:val="left"/>
      <w:pPr>
        <w:ind w:left="4320" w:hanging="360"/>
      </w:pPr>
      <w:rPr>
        <w:rFonts w:ascii="Wingdings" w:hAnsi="Wingdings" w:hint="default"/>
      </w:rPr>
    </w:lvl>
    <w:lvl w:ilvl="6" w:tplc="0A280DC0" w:tentative="1">
      <w:start w:val="1"/>
      <w:numFmt w:val="bullet"/>
      <w:lvlText w:val=""/>
      <w:lvlJc w:val="left"/>
      <w:pPr>
        <w:ind w:left="5040" w:hanging="360"/>
      </w:pPr>
      <w:rPr>
        <w:rFonts w:ascii="Symbol" w:hAnsi="Symbol" w:hint="default"/>
      </w:rPr>
    </w:lvl>
    <w:lvl w:ilvl="7" w:tplc="D2E42AAA" w:tentative="1">
      <w:start w:val="1"/>
      <w:numFmt w:val="bullet"/>
      <w:lvlText w:val="o"/>
      <w:lvlJc w:val="left"/>
      <w:pPr>
        <w:ind w:left="5760" w:hanging="360"/>
      </w:pPr>
      <w:rPr>
        <w:rFonts w:ascii="Courier New" w:hAnsi="Courier New" w:cs="Courier New" w:hint="default"/>
      </w:rPr>
    </w:lvl>
    <w:lvl w:ilvl="8" w:tplc="4170F5DE" w:tentative="1">
      <w:start w:val="1"/>
      <w:numFmt w:val="bullet"/>
      <w:lvlText w:val=""/>
      <w:lvlJc w:val="left"/>
      <w:pPr>
        <w:ind w:left="6480" w:hanging="360"/>
      </w:pPr>
      <w:rPr>
        <w:rFonts w:ascii="Wingdings" w:hAnsi="Wingdings" w:hint="default"/>
      </w:rPr>
    </w:lvl>
  </w:abstractNum>
  <w:abstractNum w:abstractNumId="9" w15:restartNumberingAfterBreak="0">
    <w:nsid w:val="48791FE6"/>
    <w:multiLevelType w:val="hybridMultilevel"/>
    <w:tmpl w:val="0090EDE2"/>
    <w:lvl w:ilvl="0" w:tplc="5DFE6A64">
      <w:start w:val="1"/>
      <w:numFmt w:val="bullet"/>
      <w:lvlText w:val=""/>
      <w:lvlJc w:val="left"/>
      <w:pPr>
        <w:ind w:left="862" w:hanging="360"/>
      </w:pPr>
      <w:rPr>
        <w:rFonts w:ascii="Symbol" w:hAnsi="Symbol" w:hint="default"/>
      </w:rPr>
    </w:lvl>
    <w:lvl w:ilvl="1" w:tplc="D8FE2D38" w:tentative="1">
      <w:start w:val="1"/>
      <w:numFmt w:val="bullet"/>
      <w:lvlText w:val="o"/>
      <w:lvlJc w:val="left"/>
      <w:pPr>
        <w:ind w:left="1582" w:hanging="360"/>
      </w:pPr>
      <w:rPr>
        <w:rFonts w:ascii="Courier New" w:hAnsi="Courier New" w:cs="Courier New" w:hint="default"/>
      </w:rPr>
    </w:lvl>
    <w:lvl w:ilvl="2" w:tplc="206C264E" w:tentative="1">
      <w:start w:val="1"/>
      <w:numFmt w:val="bullet"/>
      <w:lvlText w:val=""/>
      <w:lvlJc w:val="left"/>
      <w:pPr>
        <w:ind w:left="2302" w:hanging="360"/>
      </w:pPr>
      <w:rPr>
        <w:rFonts w:ascii="Wingdings" w:hAnsi="Wingdings" w:hint="default"/>
      </w:rPr>
    </w:lvl>
    <w:lvl w:ilvl="3" w:tplc="063A3784" w:tentative="1">
      <w:start w:val="1"/>
      <w:numFmt w:val="bullet"/>
      <w:lvlText w:val=""/>
      <w:lvlJc w:val="left"/>
      <w:pPr>
        <w:ind w:left="3022" w:hanging="360"/>
      </w:pPr>
      <w:rPr>
        <w:rFonts w:ascii="Symbol" w:hAnsi="Symbol" w:hint="default"/>
      </w:rPr>
    </w:lvl>
    <w:lvl w:ilvl="4" w:tplc="3DBCC26E" w:tentative="1">
      <w:start w:val="1"/>
      <w:numFmt w:val="bullet"/>
      <w:lvlText w:val="o"/>
      <w:lvlJc w:val="left"/>
      <w:pPr>
        <w:ind w:left="3742" w:hanging="360"/>
      </w:pPr>
      <w:rPr>
        <w:rFonts w:ascii="Courier New" w:hAnsi="Courier New" w:cs="Courier New" w:hint="default"/>
      </w:rPr>
    </w:lvl>
    <w:lvl w:ilvl="5" w:tplc="9E5C95E6" w:tentative="1">
      <w:start w:val="1"/>
      <w:numFmt w:val="bullet"/>
      <w:lvlText w:val=""/>
      <w:lvlJc w:val="left"/>
      <w:pPr>
        <w:ind w:left="4462" w:hanging="360"/>
      </w:pPr>
      <w:rPr>
        <w:rFonts w:ascii="Wingdings" w:hAnsi="Wingdings" w:hint="default"/>
      </w:rPr>
    </w:lvl>
    <w:lvl w:ilvl="6" w:tplc="354E82C8" w:tentative="1">
      <w:start w:val="1"/>
      <w:numFmt w:val="bullet"/>
      <w:lvlText w:val=""/>
      <w:lvlJc w:val="left"/>
      <w:pPr>
        <w:ind w:left="5182" w:hanging="360"/>
      </w:pPr>
      <w:rPr>
        <w:rFonts w:ascii="Symbol" w:hAnsi="Symbol" w:hint="default"/>
      </w:rPr>
    </w:lvl>
    <w:lvl w:ilvl="7" w:tplc="954ACFB4" w:tentative="1">
      <w:start w:val="1"/>
      <w:numFmt w:val="bullet"/>
      <w:lvlText w:val="o"/>
      <w:lvlJc w:val="left"/>
      <w:pPr>
        <w:ind w:left="5902" w:hanging="360"/>
      </w:pPr>
      <w:rPr>
        <w:rFonts w:ascii="Courier New" w:hAnsi="Courier New" w:cs="Courier New" w:hint="default"/>
      </w:rPr>
    </w:lvl>
    <w:lvl w:ilvl="8" w:tplc="A4F263D2" w:tentative="1">
      <w:start w:val="1"/>
      <w:numFmt w:val="bullet"/>
      <w:lvlText w:val=""/>
      <w:lvlJc w:val="left"/>
      <w:pPr>
        <w:ind w:left="6622" w:hanging="360"/>
      </w:pPr>
      <w:rPr>
        <w:rFonts w:ascii="Wingdings" w:hAnsi="Wingdings" w:hint="default"/>
      </w:rPr>
    </w:lvl>
  </w:abstractNum>
  <w:abstractNum w:abstractNumId="10" w15:restartNumberingAfterBreak="0">
    <w:nsid w:val="4B293B01"/>
    <w:multiLevelType w:val="hybridMultilevel"/>
    <w:tmpl w:val="7F16F44C"/>
    <w:lvl w:ilvl="0" w:tplc="3294E628">
      <w:start w:val="1"/>
      <w:numFmt w:val="decimal"/>
      <w:lvlText w:val="%1)"/>
      <w:lvlJc w:val="left"/>
      <w:pPr>
        <w:ind w:left="720" w:hanging="360"/>
      </w:pPr>
      <w:rPr>
        <w:rFonts w:hint="default"/>
      </w:rPr>
    </w:lvl>
    <w:lvl w:ilvl="1" w:tplc="3118EAD2" w:tentative="1">
      <w:start w:val="1"/>
      <w:numFmt w:val="lowerLetter"/>
      <w:lvlText w:val="%2."/>
      <w:lvlJc w:val="left"/>
      <w:pPr>
        <w:ind w:left="1440" w:hanging="360"/>
      </w:pPr>
    </w:lvl>
    <w:lvl w:ilvl="2" w:tplc="228E1386" w:tentative="1">
      <w:start w:val="1"/>
      <w:numFmt w:val="lowerRoman"/>
      <w:lvlText w:val="%3."/>
      <w:lvlJc w:val="right"/>
      <w:pPr>
        <w:ind w:left="2160" w:hanging="180"/>
      </w:pPr>
    </w:lvl>
    <w:lvl w:ilvl="3" w:tplc="7892053C" w:tentative="1">
      <w:start w:val="1"/>
      <w:numFmt w:val="decimal"/>
      <w:lvlText w:val="%4."/>
      <w:lvlJc w:val="left"/>
      <w:pPr>
        <w:ind w:left="2880" w:hanging="360"/>
      </w:pPr>
    </w:lvl>
    <w:lvl w:ilvl="4" w:tplc="2FAC30BE" w:tentative="1">
      <w:start w:val="1"/>
      <w:numFmt w:val="lowerLetter"/>
      <w:lvlText w:val="%5."/>
      <w:lvlJc w:val="left"/>
      <w:pPr>
        <w:ind w:left="3600" w:hanging="360"/>
      </w:pPr>
    </w:lvl>
    <w:lvl w:ilvl="5" w:tplc="6584FB62" w:tentative="1">
      <w:start w:val="1"/>
      <w:numFmt w:val="lowerRoman"/>
      <w:lvlText w:val="%6."/>
      <w:lvlJc w:val="right"/>
      <w:pPr>
        <w:ind w:left="4320" w:hanging="180"/>
      </w:pPr>
    </w:lvl>
    <w:lvl w:ilvl="6" w:tplc="A89AAD12" w:tentative="1">
      <w:start w:val="1"/>
      <w:numFmt w:val="decimal"/>
      <w:lvlText w:val="%7."/>
      <w:lvlJc w:val="left"/>
      <w:pPr>
        <w:ind w:left="5040" w:hanging="360"/>
      </w:pPr>
    </w:lvl>
    <w:lvl w:ilvl="7" w:tplc="FB08F7EC" w:tentative="1">
      <w:start w:val="1"/>
      <w:numFmt w:val="lowerLetter"/>
      <w:lvlText w:val="%8."/>
      <w:lvlJc w:val="left"/>
      <w:pPr>
        <w:ind w:left="5760" w:hanging="360"/>
      </w:pPr>
    </w:lvl>
    <w:lvl w:ilvl="8" w:tplc="BBA8BB46" w:tentative="1">
      <w:start w:val="1"/>
      <w:numFmt w:val="lowerRoman"/>
      <w:lvlText w:val="%9."/>
      <w:lvlJc w:val="right"/>
      <w:pPr>
        <w:ind w:left="6480" w:hanging="180"/>
      </w:pPr>
    </w:lvl>
  </w:abstractNum>
  <w:abstractNum w:abstractNumId="11" w15:restartNumberingAfterBreak="0">
    <w:nsid w:val="4BB65090"/>
    <w:multiLevelType w:val="hybridMultilevel"/>
    <w:tmpl w:val="D0F4B918"/>
    <w:lvl w:ilvl="0" w:tplc="346EAE92">
      <w:start w:val="1"/>
      <w:numFmt w:val="bullet"/>
      <w:lvlText w:val=""/>
      <w:lvlJc w:val="left"/>
      <w:pPr>
        <w:ind w:left="832" w:hanging="360"/>
      </w:pPr>
      <w:rPr>
        <w:rFonts w:ascii="Symbol" w:hAnsi="Symbol" w:hint="default"/>
      </w:rPr>
    </w:lvl>
    <w:lvl w:ilvl="1" w:tplc="C9AA0A58" w:tentative="1">
      <w:start w:val="1"/>
      <w:numFmt w:val="bullet"/>
      <w:lvlText w:val="o"/>
      <w:lvlJc w:val="left"/>
      <w:pPr>
        <w:ind w:left="1552" w:hanging="360"/>
      </w:pPr>
      <w:rPr>
        <w:rFonts w:ascii="Courier New" w:hAnsi="Courier New" w:cs="Courier New" w:hint="default"/>
      </w:rPr>
    </w:lvl>
    <w:lvl w:ilvl="2" w:tplc="28B62D7A" w:tentative="1">
      <w:start w:val="1"/>
      <w:numFmt w:val="bullet"/>
      <w:lvlText w:val=""/>
      <w:lvlJc w:val="left"/>
      <w:pPr>
        <w:ind w:left="2272" w:hanging="360"/>
      </w:pPr>
      <w:rPr>
        <w:rFonts w:ascii="Wingdings" w:hAnsi="Wingdings" w:hint="default"/>
      </w:rPr>
    </w:lvl>
    <w:lvl w:ilvl="3" w:tplc="058C42B4" w:tentative="1">
      <w:start w:val="1"/>
      <w:numFmt w:val="bullet"/>
      <w:lvlText w:val=""/>
      <w:lvlJc w:val="left"/>
      <w:pPr>
        <w:ind w:left="2992" w:hanging="360"/>
      </w:pPr>
      <w:rPr>
        <w:rFonts w:ascii="Symbol" w:hAnsi="Symbol" w:hint="default"/>
      </w:rPr>
    </w:lvl>
    <w:lvl w:ilvl="4" w:tplc="636A5B4C" w:tentative="1">
      <w:start w:val="1"/>
      <w:numFmt w:val="bullet"/>
      <w:lvlText w:val="o"/>
      <w:lvlJc w:val="left"/>
      <w:pPr>
        <w:ind w:left="3712" w:hanging="360"/>
      </w:pPr>
      <w:rPr>
        <w:rFonts w:ascii="Courier New" w:hAnsi="Courier New" w:cs="Courier New" w:hint="default"/>
      </w:rPr>
    </w:lvl>
    <w:lvl w:ilvl="5" w:tplc="FCC4A036" w:tentative="1">
      <w:start w:val="1"/>
      <w:numFmt w:val="bullet"/>
      <w:lvlText w:val=""/>
      <w:lvlJc w:val="left"/>
      <w:pPr>
        <w:ind w:left="4432" w:hanging="360"/>
      </w:pPr>
      <w:rPr>
        <w:rFonts w:ascii="Wingdings" w:hAnsi="Wingdings" w:hint="default"/>
      </w:rPr>
    </w:lvl>
    <w:lvl w:ilvl="6" w:tplc="CF7A224C" w:tentative="1">
      <w:start w:val="1"/>
      <w:numFmt w:val="bullet"/>
      <w:lvlText w:val=""/>
      <w:lvlJc w:val="left"/>
      <w:pPr>
        <w:ind w:left="5152" w:hanging="360"/>
      </w:pPr>
      <w:rPr>
        <w:rFonts w:ascii="Symbol" w:hAnsi="Symbol" w:hint="default"/>
      </w:rPr>
    </w:lvl>
    <w:lvl w:ilvl="7" w:tplc="28F82A20" w:tentative="1">
      <w:start w:val="1"/>
      <w:numFmt w:val="bullet"/>
      <w:lvlText w:val="o"/>
      <w:lvlJc w:val="left"/>
      <w:pPr>
        <w:ind w:left="5872" w:hanging="360"/>
      </w:pPr>
      <w:rPr>
        <w:rFonts w:ascii="Courier New" w:hAnsi="Courier New" w:cs="Courier New" w:hint="default"/>
      </w:rPr>
    </w:lvl>
    <w:lvl w:ilvl="8" w:tplc="7EC4A6E2" w:tentative="1">
      <w:start w:val="1"/>
      <w:numFmt w:val="bullet"/>
      <w:lvlText w:val=""/>
      <w:lvlJc w:val="left"/>
      <w:pPr>
        <w:ind w:left="6592" w:hanging="360"/>
      </w:pPr>
      <w:rPr>
        <w:rFonts w:ascii="Wingdings" w:hAnsi="Wingdings" w:hint="default"/>
      </w:rPr>
    </w:lvl>
  </w:abstractNum>
  <w:abstractNum w:abstractNumId="12" w15:restartNumberingAfterBreak="0">
    <w:nsid w:val="4D2251DD"/>
    <w:multiLevelType w:val="hybridMultilevel"/>
    <w:tmpl w:val="D93EC206"/>
    <w:lvl w:ilvl="0" w:tplc="43D25C06">
      <w:start w:val="1"/>
      <w:numFmt w:val="decimal"/>
      <w:lvlText w:val="%1."/>
      <w:lvlJc w:val="left"/>
      <w:pPr>
        <w:ind w:left="457" w:hanging="345"/>
      </w:pPr>
      <w:rPr>
        <w:rFonts w:asciiTheme="minorHAnsi" w:eastAsia="Cambria" w:hAnsiTheme="minorHAnsi" w:cstheme="minorHAnsi" w:hint="default"/>
        <w:b/>
        <w:bCs/>
        <w:spacing w:val="-2"/>
        <w:w w:val="101"/>
        <w:sz w:val="23"/>
        <w:szCs w:val="23"/>
      </w:rPr>
    </w:lvl>
    <w:lvl w:ilvl="1" w:tplc="C460328A">
      <w:numFmt w:val="bullet"/>
      <w:lvlText w:val="•"/>
      <w:lvlJc w:val="left"/>
      <w:pPr>
        <w:ind w:left="664" w:hanging="276"/>
      </w:pPr>
      <w:rPr>
        <w:rFonts w:ascii="Times New Roman" w:eastAsia="Times New Roman" w:hAnsi="Times New Roman" w:cs="Times New Roman" w:hint="default"/>
        <w:w w:val="101"/>
        <w:sz w:val="23"/>
        <w:szCs w:val="23"/>
      </w:rPr>
    </w:lvl>
    <w:lvl w:ilvl="2" w:tplc="45A2CB82">
      <w:numFmt w:val="bullet"/>
      <w:lvlText w:val="•"/>
      <w:lvlJc w:val="left"/>
      <w:pPr>
        <w:ind w:left="1562" w:hanging="276"/>
      </w:pPr>
      <w:rPr>
        <w:rFonts w:hint="default"/>
      </w:rPr>
    </w:lvl>
    <w:lvl w:ilvl="3" w:tplc="F2600506">
      <w:numFmt w:val="bullet"/>
      <w:lvlText w:val="•"/>
      <w:lvlJc w:val="left"/>
      <w:pPr>
        <w:ind w:left="2465" w:hanging="276"/>
      </w:pPr>
      <w:rPr>
        <w:rFonts w:hint="default"/>
      </w:rPr>
    </w:lvl>
    <w:lvl w:ilvl="4" w:tplc="3B7A2B9E">
      <w:numFmt w:val="bullet"/>
      <w:lvlText w:val="•"/>
      <w:lvlJc w:val="left"/>
      <w:pPr>
        <w:ind w:left="3368" w:hanging="276"/>
      </w:pPr>
      <w:rPr>
        <w:rFonts w:hint="default"/>
      </w:rPr>
    </w:lvl>
    <w:lvl w:ilvl="5" w:tplc="BA3C333C">
      <w:numFmt w:val="bullet"/>
      <w:lvlText w:val="•"/>
      <w:lvlJc w:val="left"/>
      <w:pPr>
        <w:ind w:left="4270" w:hanging="276"/>
      </w:pPr>
      <w:rPr>
        <w:rFonts w:hint="default"/>
      </w:rPr>
    </w:lvl>
    <w:lvl w:ilvl="6" w:tplc="D032AA3C">
      <w:numFmt w:val="bullet"/>
      <w:lvlText w:val="•"/>
      <w:lvlJc w:val="left"/>
      <w:pPr>
        <w:ind w:left="5173" w:hanging="276"/>
      </w:pPr>
      <w:rPr>
        <w:rFonts w:hint="default"/>
      </w:rPr>
    </w:lvl>
    <w:lvl w:ilvl="7" w:tplc="5FD26DEE">
      <w:numFmt w:val="bullet"/>
      <w:lvlText w:val="•"/>
      <w:lvlJc w:val="left"/>
      <w:pPr>
        <w:ind w:left="6076" w:hanging="276"/>
      </w:pPr>
      <w:rPr>
        <w:rFonts w:hint="default"/>
      </w:rPr>
    </w:lvl>
    <w:lvl w:ilvl="8" w:tplc="CC86B42C">
      <w:numFmt w:val="bullet"/>
      <w:lvlText w:val="•"/>
      <w:lvlJc w:val="left"/>
      <w:pPr>
        <w:ind w:left="6978" w:hanging="276"/>
      </w:pPr>
      <w:rPr>
        <w:rFonts w:hint="default"/>
      </w:rPr>
    </w:lvl>
  </w:abstractNum>
  <w:abstractNum w:abstractNumId="13" w15:restartNumberingAfterBreak="0">
    <w:nsid w:val="4DC534B6"/>
    <w:multiLevelType w:val="hybridMultilevel"/>
    <w:tmpl w:val="90F47428"/>
    <w:lvl w:ilvl="0" w:tplc="304C600C">
      <w:start w:val="1"/>
      <w:numFmt w:val="decimal"/>
      <w:lvlText w:val="%1."/>
      <w:lvlJc w:val="left"/>
      <w:pPr>
        <w:ind w:left="720" w:hanging="360"/>
      </w:pPr>
      <w:rPr>
        <w:rFonts w:hint="default"/>
      </w:rPr>
    </w:lvl>
    <w:lvl w:ilvl="1" w:tplc="47061E3A" w:tentative="1">
      <w:start w:val="1"/>
      <w:numFmt w:val="lowerLetter"/>
      <w:lvlText w:val="%2."/>
      <w:lvlJc w:val="left"/>
      <w:pPr>
        <w:ind w:left="1440" w:hanging="360"/>
      </w:pPr>
    </w:lvl>
    <w:lvl w:ilvl="2" w:tplc="0F8A6FC4" w:tentative="1">
      <w:start w:val="1"/>
      <w:numFmt w:val="lowerRoman"/>
      <w:lvlText w:val="%3."/>
      <w:lvlJc w:val="right"/>
      <w:pPr>
        <w:ind w:left="2160" w:hanging="180"/>
      </w:pPr>
    </w:lvl>
    <w:lvl w:ilvl="3" w:tplc="338AC4FE" w:tentative="1">
      <w:start w:val="1"/>
      <w:numFmt w:val="decimal"/>
      <w:lvlText w:val="%4."/>
      <w:lvlJc w:val="left"/>
      <w:pPr>
        <w:ind w:left="2880" w:hanging="360"/>
      </w:pPr>
    </w:lvl>
    <w:lvl w:ilvl="4" w:tplc="DAF0B416" w:tentative="1">
      <w:start w:val="1"/>
      <w:numFmt w:val="lowerLetter"/>
      <w:lvlText w:val="%5."/>
      <w:lvlJc w:val="left"/>
      <w:pPr>
        <w:ind w:left="3600" w:hanging="360"/>
      </w:pPr>
    </w:lvl>
    <w:lvl w:ilvl="5" w:tplc="3E8E53D4" w:tentative="1">
      <w:start w:val="1"/>
      <w:numFmt w:val="lowerRoman"/>
      <w:lvlText w:val="%6."/>
      <w:lvlJc w:val="right"/>
      <w:pPr>
        <w:ind w:left="4320" w:hanging="180"/>
      </w:pPr>
    </w:lvl>
    <w:lvl w:ilvl="6" w:tplc="647A1DFE" w:tentative="1">
      <w:start w:val="1"/>
      <w:numFmt w:val="decimal"/>
      <w:lvlText w:val="%7."/>
      <w:lvlJc w:val="left"/>
      <w:pPr>
        <w:ind w:left="5040" w:hanging="360"/>
      </w:pPr>
    </w:lvl>
    <w:lvl w:ilvl="7" w:tplc="FA3803AC" w:tentative="1">
      <w:start w:val="1"/>
      <w:numFmt w:val="lowerLetter"/>
      <w:lvlText w:val="%8."/>
      <w:lvlJc w:val="left"/>
      <w:pPr>
        <w:ind w:left="5760" w:hanging="360"/>
      </w:pPr>
    </w:lvl>
    <w:lvl w:ilvl="8" w:tplc="54FEFE34" w:tentative="1">
      <w:start w:val="1"/>
      <w:numFmt w:val="lowerRoman"/>
      <w:lvlText w:val="%9."/>
      <w:lvlJc w:val="right"/>
      <w:pPr>
        <w:ind w:left="6480" w:hanging="180"/>
      </w:pPr>
    </w:lvl>
  </w:abstractNum>
  <w:abstractNum w:abstractNumId="14" w15:restartNumberingAfterBreak="0">
    <w:nsid w:val="4E782003"/>
    <w:multiLevelType w:val="multilevel"/>
    <w:tmpl w:val="A0D4761A"/>
    <w:lvl w:ilvl="0">
      <w:start w:val="5"/>
      <w:numFmt w:val="decimal"/>
      <w:lvlText w:val="%1"/>
      <w:lvlJc w:val="left"/>
      <w:pPr>
        <w:ind w:left="457" w:hanging="345"/>
      </w:pPr>
      <w:rPr>
        <w:rFonts w:hint="default"/>
      </w:rPr>
    </w:lvl>
    <w:lvl w:ilvl="1">
      <w:start w:val="1"/>
      <w:numFmt w:val="decimal"/>
      <w:lvlText w:val="%1.%2"/>
      <w:lvlJc w:val="left"/>
      <w:pPr>
        <w:ind w:left="457" w:hanging="345"/>
      </w:pPr>
      <w:rPr>
        <w:rFonts w:ascii="Cambria" w:eastAsia="Cambria" w:hAnsi="Cambria" w:cs="Cambria" w:hint="default"/>
        <w:i/>
        <w:w w:val="101"/>
        <w:sz w:val="23"/>
        <w:szCs w:val="23"/>
      </w:rPr>
    </w:lvl>
    <w:lvl w:ilvl="2">
      <w:numFmt w:val="bullet"/>
      <w:lvlText w:val="•"/>
      <w:lvlJc w:val="left"/>
      <w:pPr>
        <w:ind w:left="2124" w:hanging="345"/>
      </w:pPr>
      <w:rPr>
        <w:rFonts w:hint="default"/>
      </w:rPr>
    </w:lvl>
    <w:lvl w:ilvl="3">
      <w:numFmt w:val="bullet"/>
      <w:lvlText w:val="•"/>
      <w:lvlJc w:val="left"/>
      <w:pPr>
        <w:ind w:left="2957" w:hanging="345"/>
      </w:pPr>
      <w:rPr>
        <w:rFonts w:hint="default"/>
      </w:rPr>
    </w:lvl>
    <w:lvl w:ilvl="4">
      <w:numFmt w:val="bullet"/>
      <w:lvlText w:val="•"/>
      <w:lvlJc w:val="left"/>
      <w:pPr>
        <w:ind w:left="3789" w:hanging="345"/>
      </w:pPr>
      <w:rPr>
        <w:rFonts w:hint="default"/>
      </w:rPr>
    </w:lvl>
    <w:lvl w:ilvl="5">
      <w:numFmt w:val="bullet"/>
      <w:lvlText w:val="•"/>
      <w:lvlJc w:val="left"/>
      <w:pPr>
        <w:ind w:left="4622" w:hanging="345"/>
      </w:pPr>
      <w:rPr>
        <w:rFonts w:hint="default"/>
      </w:rPr>
    </w:lvl>
    <w:lvl w:ilvl="6">
      <w:numFmt w:val="bullet"/>
      <w:lvlText w:val="•"/>
      <w:lvlJc w:val="left"/>
      <w:pPr>
        <w:ind w:left="5454" w:hanging="345"/>
      </w:pPr>
      <w:rPr>
        <w:rFonts w:hint="default"/>
      </w:rPr>
    </w:lvl>
    <w:lvl w:ilvl="7">
      <w:numFmt w:val="bullet"/>
      <w:lvlText w:val="•"/>
      <w:lvlJc w:val="left"/>
      <w:pPr>
        <w:ind w:left="6287" w:hanging="345"/>
      </w:pPr>
      <w:rPr>
        <w:rFonts w:hint="default"/>
      </w:rPr>
    </w:lvl>
    <w:lvl w:ilvl="8">
      <w:numFmt w:val="bullet"/>
      <w:lvlText w:val="•"/>
      <w:lvlJc w:val="left"/>
      <w:pPr>
        <w:ind w:left="7119" w:hanging="345"/>
      </w:pPr>
      <w:rPr>
        <w:rFonts w:hint="default"/>
      </w:rPr>
    </w:lvl>
  </w:abstractNum>
  <w:abstractNum w:abstractNumId="15" w15:restartNumberingAfterBreak="0">
    <w:nsid w:val="5CF90453"/>
    <w:multiLevelType w:val="hybridMultilevel"/>
    <w:tmpl w:val="2F505CAC"/>
    <w:lvl w:ilvl="0" w:tplc="DB34FC8A">
      <w:start w:val="1"/>
      <w:numFmt w:val="bullet"/>
      <w:lvlText w:val=""/>
      <w:lvlJc w:val="left"/>
      <w:pPr>
        <w:ind w:left="720" w:hanging="360"/>
      </w:pPr>
      <w:rPr>
        <w:rFonts w:ascii="Symbol" w:hAnsi="Symbol" w:hint="default"/>
      </w:rPr>
    </w:lvl>
    <w:lvl w:ilvl="1" w:tplc="C5C6CFD8" w:tentative="1">
      <w:start w:val="1"/>
      <w:numFmt w:val="bullet"/>
      <w:lvlText w:val="o"/>
      <w:lvlJc w:val="left"/>
      <w:pPr>
        <w:ind w:left="1440" w:hanging="360"/>
      </w:pPr>
      <w:rPr>
        <w:rFonts w:ascii="Courier New" w:hAnsi="Courier New" w:cs="Courier New" w:hint="default"/>
      </w:rPr>
    </w:lvl>
    <w:lvl w:ilvl="2" w:tplc="4282D370" w:tentative="1">
      <w:start w:val="1"/>
      <w:numFmt w:val="bullet"/>
      <w:lvlText w:val=""/>
      <w:lvlJc w:val="left"/>
      <w:pPr>
        <w:ind w:left="2160" w:hanging="360"/>
      </w:pPr>
      <w:rPr>
        <w:rFonts w:ascii="Wingdings" w:hAnsi="Wingdings" w:hint="default"/>
      </w:rPr>
    </w:lvl>
    <w:lvl w:ilvl="3" w:tplc="1E7AA88A" w:tentative="1">
      <w:start w:val="1"/>
      <w:numFmt w:val="bullet"/>
      <w:lvlText w:val=""/>
      <w:lvlJc w:val="left"/>
      <w:pPr>
        <w:ind w:left="2880" w:hanging="360"/>
      </w:pPr>
      <w:rPr>
        <w:rFonts w:ascii="Symbol" w:hAnsi="Symbol" w:hint="default"/>
      </w:rPr>
    </w:lvl>
    <w:lvl w:ilvl="4" w:tplc="28103BFC" w:tentative="1">
      <w:start w:val="1"/>
      <w:numFmt w:val="bullet"/>
      <w:lvlText w:val="o"/>
      <w:lvlJc w:val="left"/>
      <w:pPr>
        <w:ind w:left="3600" w:hanging="360"/>
      </w:pPr>
      <w:rPr>
        <w:rFonts w:ascii="Courier New" w:hAnsi="Courier New" w:cs="Courier New" w:hint="default"/>
      </w:rPr>
    </w:lvl>
    <w:lvl w:ilvl="5" w:tplc="B738531A" w:tentative="1">
      <w:start w:val="1"/>
      <w:numFmt w:val="bullet"/>
      <w:lvlText w:val=""/>
      <w:lvlJc w:val="left"/>
      <w:pPr>
        <w:ind w:left="4320" w:hanging="360"/>
      </w:pPr>
      <w:rPr>
        <w:rFonts w:ascii="Wingdings" w:hAnsi="Wingdings" w:hint="default"/>
      </w:rPr>
    </w:lvl>
    <w:lvl w:ilvl="6" w:tplc="A3A8037C" w:tentative="1">
      <w:start w:val="1"/>
      <w:numFmt w:val="bullet"/>
      <w:lvlText w:val=""/>
      <w:lvlJc w:val="left"/>
      <w:pPr>
        <w:ind w:left="5040" w:hanging="360"/>
      </w:pPr>
      <w:rPr>
        <w:rFonts w:ascii="Symbol" w:hAnsi="Symbol" w:hint="default"/>
      </w:rPr>
    </w:lvl>
    <w:lvl w:ilvl="7" w:tplc="F5068804" w:tentative="1">
      <w:start w:val="1"/>
      <w:numFmt w:val="bullet"/>
      <w:lvlText w:val="o"/>
      <w:lvlJc w:val="left"/>
      <w:pPr>
        <w:ind w:left="5760" w:hanging="360"/>
      </w:pPr>
      <w:rPr>
        <w:rFonts w:ascii="Courier New" w:hAnsi="Courier New" w:cs="Courier New" w:hint="default"/>
      </w:rPr>
    </w:lvl>
    <w:lvl w:ilvl="8" w:tplc="8A904F2C" w:tentative="1">
      <w:start w:val="1"/>
      <w:numFmt w:val="bullet"/>
      <w:lvlText w:val=""/>
      <w:lvlJc w:val="left"/>
      <w:pPr>
        <w:ind w:left="6480" w:hanging="360"/>
      </w:pPr>
      <w:rPr>
        <w:rFonts w:ascii="Wingdings" w:hAnsi="Wingdings" w:hint="default"/>
      </w:rPr>
    </w:lvl>
  </w:abstractNum>
  <w:abstractNum w:abstractNumId="16" w15:restartNumberingAfterBreak="0">
    <w:nsid w:val="620532BB"/>
    <w:multiLevelType w:val="hybridMultilevel"/>
    <w:tmpl w:val="EB466760"/>
    <w:lvl w:ilvl="0" w:tplc="4D68EDC2">
      <w:start w:val="7"/>
      <w:numFmt w:val="bullet"/>
      <w:lvlText w:val="-"/>
      <w:lvlJc w:val="left"/>
      <w:pPr>
        <w:ind w:left="720" w:hanging="360"/>
      </w:pPr>
      <w:rPr>
        <w:rFonts w:ascii="Times New Roman" w:eastAsia="Times New Roman" w:hAnsi="Times New Roman" w:cs="Times New Roman" w:hint="default"/>
      </w:rPr>
    </w:lvl>
    <w:lvl w:ilvl="1" w:tplc="DC5A20B6" w:tentative="1">
      <w:start w:val="1"/>
      <w:numFmt w:val="lowerLetter"/>
      <w:lvlText w:val="%2."/>
      <w:lvlJc w:val="left"/>
      <w:pPr>
        <w:ind w:left="1440" w:hanging="360"/>
      </w:pPr>
    </w:lvl>
    <w:lvl w:ilvl="2" w:tplc="46548E36" w:tentative="1">
      <w:start w:val="1"/>
      <w:numFmt w:val="lowerRoman"/>
      <w:lvlText w:val="%3."/>
      <w:lvlJc w:val="right"/>
      <w:pPr>
        <w:ind w:left="2160" w:hanging="180"/>
      </w:pPr>
    </w:lvl>
    <w:lvl w:ilvl="3" w:tplc="39747FD2" w:tentative="1">
      <w:start w:val="1"/>
      <w:numFmt w:val="decimal"/>
      <w:lvlText w:val="%4."/>
      <w:lvlJc w:val="left"/>
      <w:pPr>
        <w:ind w:left="2880" w:hanging="360"/>
      </w:pPr>
    </w:lvl>
    <w:lvl w:ilvl="4" w:tplc="03727716" w:tentative="1">
      <w:start w:val="1"/>
      <w:numFmt w:val="lowerLetter"/>
      <w:lvlText w:val="%5."/>
      <w:lvlJc w:val="left"/>
      <w:pPr>
        <w:ind w:left="3600" w:hanging="360"/>
      </w:pPr>
    </w:lvl>
    <w:lvl w:ilvl="5" w:tplc="F2A425CC" w:tentative="1">
      <w:start w:val="1"/>
      <w:numFmt w:val="lowerRoman"/>
      <w:lvlText w:val="%6."/>
      <w:lvlJc w:val="right"/>
      <w:pPr>
        <w:ind w:left="4320" w:hanging="180"/>
      </w:pPr>
    </w:lvl>
    <w:lvl w:ilvl="6" w:tplc="7F4C29DE" w:tentative="1">
      <w:start w:val="1"/>
      <w:numFmt w:val="decimal"/>
      <w:lvlText w:val="%7."/>
      <w:lvlJc w:val="left"/>
      <w:pPr>
        <w:ind w:left="5040" w:hanging="360"/>
      </w:pPr>
    </w:lvl>
    <w:lvl w:ilvl="7" w:tplc="998AB900" w:tentative="1">
      <w:start w:val="1"/>
      <w:numFmt w:val="lowerLetter"/>
      <w:lvlText w:val="%8."/>
      <w:lvlJc w:val="left"/>
      <w:pPr>
        <w:ind w:left="5760" w:hanging="360"/>
      </w:pPr>
    </w:lvl>
    <w:lvl w:ilvl="8" w:tplc="CA4C83B0" w:tentative="1">
      <w:start w:val="1"/>
      <w:numFmt w:val="lowerRoman"/>
      <w:lvlText w:val="%9."/>
      <w:lvlJc w:val="right"/>
      <w:pPr>
        <w:ind w:left="6480" w:hanging="180"/>
      </w:pPr>
    </w:lvl>
  </w:abstractNum>
  <w:abstractNum w:abstractNumId="17" w15:restartNumberingAfterBreak="0">
    <w:nsid w:val="698A1175"/>
    <w:multiLevelType w:val="hybridMultilevel"/>
    <w:tmpl w:val="41C21E6C"/>
    <w:lvl w:ilvl="0" w:tplc="2B0E228E">
      <w:start w:val="7"/>
      <w:numFmt w:val="bullet"/>
      <w:lvlText w:val="-"/>
      <w:lvlJc w:val="left"/>
      <w:pPr>
        <w:ind w:left="590" w:hanging="230"/>
      </w:pPr>
      <w:rPr>
        <w:rFonts w:ascii="Times New Roman" w:eastAsia="Times New Roman" w:hAnsi="Times New Roman" w:cs="Times New Roman" w:hint="default"/>
      </w:rPr>
    </w:lvl>
    <w:lvl w:ilvl="1" w:tplc="11089DC6" w:tentative="1">
      <w:start w:val="1"/>
      <w:numFmt w:val="bullet"/>
      <w:lvlText w:val="o"/>
      <w:lvlJc w:val="left"/>
      <w:pPr>
        <w:ind w:left="1440" w:hanging="360"/>
      </w:pPr>
      <w:rPr>
        <w:rFonts w:ascii="Courier New" w:hAnsi="Courier New" w:cs="Courier New" w:hint="default"/>
      </w:rPr>
    </w:lvl>
    <w:lvl w:ilvl="2" w:tplc="2EBC315E" w:tentative="1">
      <w:start w:val="1"/>
      <w:numFmt w:val="bullet"/>
      <w:lvlText w:val=""/>
      <w:lvlJc w:val="left"/>
      <w:pPr>
        <w:ind w:left="2160" w:hanging="360"/>
      </w:pPr>
      <w:rPr>
        <w:rFonts w:ascii="Wingdings" w:hAnsi="Wingdings" w:hint="default"/>
      </w:rPr>
    </w:lvl>
    <w:lvl w:ilvl="3" w:tplc="456A7382" w:tentative="1">
      <w:start w:val="1"/>
      <w:numFmt w:val="bullet"/>
      <w:lvlText w:val=""/>
      <w:lvlJc w:val="left"/>
      <w:pPr>
        <w:ind w:left="2880" w:hanging="360"/>
      </w:pPr>
      <w:rPr>
        <w:rFonts w:ascii="Symbol" w:hAnsi="Symbol" w:hint="default"/>
      </w:rPr>
    </w:lvl>
    <w:lvl w:ilvl="4" w:tplc="AA1C5E4E" w:tentative="1">
      <w:start w:val="1"/>
      <w:numFmt w:val="bullet"/>
      <w:lvlText w:val="o"/>
      <w:lvlJc w:val="left"/>
      <w:pPr>
        <w:ind w:left="3600" w:hanging="360"/>
      </w:pPr>
      <w:rPr>
        <w:rFonts w:ascii="Courier New" w:hAnsi="Courier New" w:cs="Courier New" w:hint="default"/>
      </w:rPr>
    </w:lvl>
    <w:lvl w:ilvl="5" w:tplc="517ED5DA" w:tentative="1">
      <w:start w:val="1"/>
      <w:numFmt w:val="bullet"/>
      <w:lvlText w:val=""/>
      <w:lvlJc w:val="left"/>
      <w:pPr>
        <w:ind w:left="4320" w:hanging="360"/>
      </w:pPr>
      <w:rPr>
        <w:rFonts w:ascii="Wingdings" w:hAnsi="Wingdings" w:hint="default"/>
      </w:rPr>
    </w:lvl>
    <w:lvl w:ilvl="6" w:tplc="8C9A6928" w:tentative="1">
      <w:start w:val="1"/>
      <w:numFmt w:val="bullet"/>
      <w:lvlText w:val=""/>
      <w:lvlJc w:val="left"/>
      <w:pPr>
        <w:ind w:left="5040" w:hanging="360"/>
      </w:pPr>
      <w:rPr>
        <w:rFonts w:ascii="Symbol" w:hAnsi="Symbol" w:hint="default"/>
      </w:rPr>
    </w:lvl>
    <w:lvl w:ilvl="7" w:tplc="B2C6C9FE" w:tentative="1">
      <w:start w:val="1"/>
      <w:numFmt w:val="bullet"/>
      <w:lvlText w:val="o"/>
      <w:lvlJc w:val="left"/>
      <w:pPr>
        <w:ind w:left="5760" w:hanging="360"/>
      </w:pPr>
      <w:rPr>
        <w:rFonts w:ascii="Courier New" w:hAnsi="Courier New" w:cs="Courier New" w:hint="default"/>
      </w:rPr>
    </w:lvl>
    <w:lvl w:ilvl="8" w:tplc="D0A83F86" w:tentative="1">
      <w:start w:val="1"/>
      <w:numFmt w:val="bullet"/>
      <w:lvlText w:val=""/>
      <w:lvlJc w:val="left"/>
      <w:pPr>
        <w:ind w:left="6480" w:hanging="360"/>
      </w:pPr>
      <w:rPr>
        <w:rFonts w:ascii="Wingdings" w:hAnsi="Wingdings" w:hint="default"/>
      </w:rPr>
    </w:lvl>
  </w:abstractNum>
  <w:abstractNum w:abstractNumId="18" w15:restartNumberingAfterBreak="0">
    <w:nsid w:val="6E231598"/>
    <w:multiLevelType w:val="hybridMultilevel"/>
    <w:tmpl w:val="598247E0"/>
    <w:lvl w:ilvl="0" w:tplc="F7C03F50">
      <w:start w:val="1"/>
      <w:numFmt w:val="bullet"/>
      <w:lvlText w:val=""/>
      <w:lvlJc w:val="left"/>
      <w:pPr>
        <w:ind w:left="832" w:hanging="360"/>
      </w:pPr>
      <w:rPr>
        <w:rFonts w:ascii="Symbol" w:hAnsi="Symbol" w:hint="default"/>
      </w:rPr>
    </w:lvl>
    <w:lvl w:ilvl="1" w:tplc="300A5186" w:tentative="1">
      <w:start w:val="1"/>
      <w:numFmt w:val="bullet"/>
      <w:lvlText w:val="o"/>
      <w:lvlJc w:val="left"/>
      <w:pPr>
        <w:ind w:left="1552" w:hanging="360"/>
      </w:pPr>
      <w:rPr>
        <w:rFonts w:ascii="Courier New" w:hAnsi="Courier New" w:cs="Courier New" w:hint="default"/>
      </w:rPr>
    </w:lvl>
    <w:lvl w:ilvl="2" w:tplc="0E923368" w:tentative="1">
      <w:start w:val="1"/>
      <w:numFmt w:val="bullet"/>
      <w:lvlText w:val=""/>
      <w:lvlJc w:val="left"/>
      <w:pPr>
        <w:ind w:left="2272" w:hanging="360"/>
      </w:pPr>
      <w:rPr>
        <w:rFonts w:ascii="Wingdings" w:hAnsi="Wingdings" w:hint="default"/>
      </w:rPr>
    </w:lvl>
    <w:lvl w:ilvl="3" w:tplc="AA54C9DE" w:tentative="1">
      <w:start w:val="1"/>
      <w:numFmt w:val="bullet"/>
      <w:lvlText w:val=""/>
      <w:lvlJc w:val="left"/>
      <w:pPr>
        <w:ind w:left="2992" w:hanging="360"/>
      </w:pPr>
      <w:rPr>
        <w:rFonts w:ascii="Symbol" w:hAnsi="Symbol" w:hint="default"/>
      </w:rPr>
    </w:lvl>
    <w:lvl w:ilvl="4" w:tplc="0344BD8A" w:tentative="1">
      <w:start w:val="1"/>
      <w:numFmt w:val="bullet"/>
      <w:lvlText w:val="o"/>
      <w:lvlJc w:val="left"/>
      <w:pPr>
        <w:ind w:left="3712" w:hanging="360"/>
      </w:pPr>
      <w:rPr>
        <w:rFonts w:ascii="Courier New" w:hAnsi="Courier New" w:cs="Courier New" w:hint="default"/>
      </w:rPr>
    </w:lvl>
    <w:lvl w:ilvl="5" w:tplc="DBC80E64" w:tentative="1">
      <w:start w:val="1"/>
      <w:numFmt w:val="bullet"/>
      <w:lvlText w:val=""/>
      <w:lvlJc w:val="left"/>
      <w:pPr>
        <w:ind w:left="4432" w:hanging="360"/>
      </w:pPr>
      <w:rPr>
        <w:rFonts w:ascii="Wingdings" w:hAnsi="Wingdings" w:hint="default"/>
      </w:rPr>
    </w:lvl>
    <w:lvl w:ilvl="6" w:tplc="7D1E655C" w:tentative="1">
      <w:start w:val="1"/>
      <w:numFmt w:val="bullet"/>
      <w:lvlText w:val=""/>
      <w:lvlJc w:val="left"/>
      <w:pPr>
        <w:ind w:left="5152" w:hanging="360"/>
      </w:pPr>
      <w:rPr>
        <w:rFonts w:ascii="Symbol" w:hAnsi="Symbol" w:hint="default"/>
      </w:rPr>
    </w:lvl>
    <w:lvl w:ilvl="7" w:tplc="F530D7EC" w:tentative="1">
      <w:start w:val="1"/>
      <w:numFmt w:val="bullet"/>
      <w:lvlText w:val="o"/>
      <w:lvlJc w:val="left"/>
      <w:pPr>
        <w:ind w:left="5872" w:hanging="360"/>
      </w:pPr>
      <w:rPr>
        <w:rFonts w:ascii="Courier New" w:hAnsi="Courier New" w:cs="Courier New" w:hint="default"/>
      </w:rPr>
    </w:lvl>
    <w:lvl w:ilvl="8" w:tplc="02060468" w:tentative="1">
      <w:start w:val="1"/>
      <w:numFmt w:val="bullet"/>
      <w:lvlText w:val=""/>
      <w:lvlJc w:val="left"/>
      <w:pPr>
        <w:ind w:left="6592" w:hanging="360"/>
      </w:pPr>
      <w:rPr>
        <w:rFonts w:ascii="Wingdings" w:hAnsi="Wingdings" w:hint="default"/>
      </w:rPr>
    </w:lvl>
  </w:abstractNum>
  <w:abstractNum w:abstractNumId="19" w15:restartNumberingAfterBreak="0">
    <w:nsid w:val="73251865"/>
    <w:multiLevelType w:val="multilevel"/>
    <w:tmpl w:val="6AD00926"/>
    <w:lvl w:ilvl="0">
      <w:start w:val="2"/>
      <w:numFmt w:val="decimal"/>
      <w:lvlText w:val="%1"/>
      <w:lvlJc w:val="left"/>
      <w:pPr>
        <w:ind w:left="457" w:hanging="345"/>
      </w:pPr>
      <w:rPr>
        <w:rFonts w:hint="default"/>
      </w:rPr>
    </w:lvl>
    <w:lvl w:ilvl="1">
      <w:start w:val="1"/>
      <w:numFmt w:val="decimal"/>
      <w:lvlText w:val="%1.%2"/>
      <w:lvlJc w:val="left"/>
      <w:pPr>
        <w:ind w:left="457" w:hanging="345"/>
      </w:pPr>
      <w:rPr>
        <w:rFonts w:asciiTheme="minorHAnsi" w:eastAsia="Cambria" w:hAnsiTheme="minorHAnsi" w:cstheme="minorHAnsi" w:hint="default"/>
        <w:i/>
        <w:w w:val="101"/>
        <w:sz w:val="23"/>
        <w:szCs w:val="23"/>
      </w:rPr>
    </w:lvl>
    <w:lvl w:ilvl="2">
      <w:numFmt w:val="bullet"/>
      <w:lvlText w:val="•"/>
      <w:lvlJc w:val="left"/>
      <w:pPr>
        <w:ind w:left="2124" w:hanging="345"/>
      </w:pPr>
      <w:rPr>
        <w:rFonts w:hint="default"/>
      </w:rPr>
    </w:lvl>
    <w:lvl w:ilvl="3">
      <w:numFmt w:val="bullet"/>
      <w:lvlText w:val="•"/>
      <w:lvlJc w:val="left"/>
      <w:pPr>
        <w:ind w:left="2957" w:hanging="345"/>
      </w:pPr>
      <w:rPr>
        <w:rFonts w:hint="default"/>
      </w:rPr>
    </w:lvl>
    <w:lvl w:ilvl="4">
      <w:numFmt w:val="bullet"/>
      <w:lvlText w:val="•"/>
      <w:lvlJc w:val="left"/>
      <w:pPr>
        <w:ind w:left="3789" w:hanging="345"/>
      </w:pPr>
      <w:rPr>
        <w:rFonts w:hint="default"/>
      </w:rPr>
    </w:lvl>
    <w:lvl w:ilvl="5">
      <w:numFmt w:val="bullet"/>
      <w:lvlText w:val="•"/>
      <w:lvlJc w:val="left"/>
      <w:pPr>
        <w:ind w:left="4622" w:hanging="345"/>
      </w:pPr>
      <w:rPr>
        <w:rFonts w:hint="default"/>
      </w:rPr>
    </w:lvl>
    <w:lvl w:ilvl="6">
      <w:numFmt w:val="bullet"/>
      <w:lvlText w:val="•"/>
      <w:lvlJc w:val="left"/>
      <w:pPr>
        <w:ind w:left="5454" w:hanging="345"/>
      </w:pPr>
      <w:rPr>
        <w:rFonts w:hint="default"/>
      </w:rPr>
    </w:lvl>
    <w:lvl w:ilvl="7">
      <w:numFmt w:val="bullet"/>
      <w:lvlText w:val="•"/>
      <w:lvlJc w:val="left"/>
      <w:pPr>
        <w:ind w:left="6287" w:hanging="345"/>
      </w:pPr>
      <w:rPr>
        <w:rFonts w:hint="default"/>
      </w:rPr>
    </w:lvl>
    <w:lvl w:ilvl="8">
      <w:numFmt w:val="bullet"/>
      <w:lvlText w:val="•"/>
      <w:lvlJc w:val="left"/>
      <w:pPr>
        <w:ind w:left="7119" w:hanging="345"/>
      </w:pPr>
      <w:rPr>
        <w:rFonts w:hint="default"/>
      </w:rPr>
    </w:lvl>
  </w:abstractNum>
  <w:abstractNum w:abstractNumId="20" w15:restartNumberingAfterBreak="0">
    <w:nsid w:val="7FE83011"/>
    <w:multiLevelType w:val="hybridMultilevel"/>
    <w:tmpl w:val="61F676EC"/>
    <w:lvl w:ilvl="0" w:tplc="3454F4D6">
      <w:start w:val="1"/>
      <w:numFmt w:val="bullet"/>
      <w:lvlText w:val=""/>
      <w:lvlJc w:val="left"/>
      <w:pPr>
        <w:ind w:left="720" w:hanging="360"/>
      </w:pPr>
      <w:rPr>
        <w:rFonts w:ascii="Symbol" w:hAnsi="Symbol" w:hint="default"/>
      </w:rPr>
    </w:lvl>
    <w:lvl w:ilvl="1" w:tplc="5058A304" w:tentative="1">
      <w:start w:val="1"/>
      <w:numFmt w:val="bullet"/>
      <w:lvlText w:val="o"/>
      <w:lvlJc w:val="left"/>
      <w:pPr>
        <w:ind w:left="1440" w:hanging="360"/>
      </w:pPr>
      <w:rPr>
        <w:rFonts w:ascii="Courier New" w:hAnsi="Courier New" w:cs="Courier New" w:hint="default"/>
      </w:rPr>
    </w:lvl>
    <w:lvl w:ilvl="2" w:tplc="5EA44E0E" w:tentative="1">
      <w:start w:val="1"/>
      <w:numFmt w:val="bullet"/>
      <w:lvlText w:val=""/>
      <w:lvlJc w:val="left"/>
      <w:pPr>
        <w:ind w:left="2160" w:hanging="360"/>
      </w:pPr>
      <w:rPr>
        <w:rFonts w:ascii="Wingdings" w:hAnsi="Wingdings" w:hint="default"/>
      </w:rPr>
    </w:lvl>
    <w:lvl w:ilvl="3" w:tplc="E012A9AA" w:tentative="1">
      <w:start w:val="1"/>
      <w:numFmt w:val="bullet"/>
      <w:lvlText w:val=""/>
      <w:lvlJc w:val="left"/>
      <w:pPr>
        <w:ind w:left="2880" w:hanging="360"/>
      </w:pPr>
      <w:rPr>
        <w:rFonts w:ascii="Symbol" w:hAnsi="Symbol" w:hint="default"/>
      </w:rPr>
    </w:lvl>
    <w:lvl w:ilvl="4" w:tplc="731A377E" w:tentative="1">
      <w:start w:val="1"/>
      <w:numFmt w:val="bullet"/>
      <w:lvlText w:val="o"/>
      <w:lvlJc w:val="left"/>
      <w:pPr>
        <w:ind w:left="3600" w:hanging="360"/>
      </w:pPr>
      <w:rPr>
        <w:rFonts w:ascii="Courier New" w:hAnsi="Courier New" w:cs="Courier New" w:hint="default"/>
      </w:rPr>
    </w:lvl>
    <w:lvl w:ilvl="5" w:tplc="27A0703E" w:tentative="1">
      <w:start w:val="1"/>
      <w:numFmt w:val="bullet"/>
      <w:lvlText w:val=""/>
      <w:lvlJc w:val="left"/>
      <w:pPr>
        <w:ind w:left="4320" w:hanging="360"/>
      </w:pPr>
      <w:rPr>
        <w:rFonts w:ascii="Wingdings" w:hAnsi="Wingdings" w:hint="default"/>
      </w:rPr>
    </w:lvl>
    <w:lvl w:ilvl="6" w:tplc="75663AB6" w:tentative="1">
      <w:start w:val="1"/>
      <w:numFmt w:val="bullet"/>
      <w:lvlText w:val=""/>
      <w:lvlJc w:val="left"/>
      <w:pPr>
        <w:ind w:left="5040" w:hanging="360"/>
      </w:pPr>
      <w:rPr>
        <w:rFonts w:ascii="Symbol" w:hAnsi="Symbol" w:hint="default"/>
      </w:rPr>
    </w:lvl>
    <w:lvl w:ilvl="7" w:tplc="E346AFFA" w:tentative="1">
      <w:start w:val="1"/>
      <w:numFmt w:val="bullet"/>
      <w:lvlText w:val="o"/>
      <w:lvlJc w:val="left"/>
      <w:pPr>
        <w:ind w:left="5760" w:hanging="360"/>
      </w:pPr>
      <w:rPr>
        <w:rFonts w:ascii="Courier New" w:hAnsi="Courier New" w:cs="Courier New" w:hint="default"/>
      </w:rPr>
    </w:lvl>
    <w:lvl w:ilvl="8" w:tplc="9BF8F770"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9"/>
  </w:num>
  <w:num w:numId="4">
    <w:abstractNumId w:val="12"/>
  </w:num>
  <w:num w:numId="5">
    <w:abstractNumId w:val="1"/>
  </w:num>
  <w:num w:numId="6">
    <w:abstractNumId w:val="5"/>
  </w:num>
  <w:num w:numId="7">
    <w:abstractNumId w:val="3"/>
  </w:num>
  <w:num w:numId="8">
    <w:abstractNumId w:val="9"/>
  </w:num>
  <w:num w:numId="9">
    <w:abstractNumId w:val="8"/>
  </w:num>
  <w:num w:numId="10">
    <w:abstractNumId w:val="17"/>
  </w:num>
  <w:num w:numId="11">
    <w:abstractNumId w:val="7"/>
  </w:num>
  <w:num w:numId="12">
    <w:abstractNumId w:val="4"/>
  </w:num>
  <w:num w:numId="13">
    <w:abstractNumId w:val="16"/>
  </w:num>
  <w:num w:numId="14">
    <w:abstractNumId w:val="2"/>
  </w:num>
  <w:num w:numId="15">
    <w:abstractNumId w:val="11"/>
  </w:num>
  <w:num w:numId="16">
    <w:abstractNumId w:val="0"/>
  </w:num>
  <w:num w:numId="17">
    <w:abstractNumId w:val="10"/>
  </w:num>
  <w:num w:numId="18">
    <w:abstractNumId w:val="18"/>
  </w:num>
  <w:num w:numId="19">
    <w:abstractNumId w:val="13"/>
  </w:num>
  <w:num w:numId="20">
    <w:abstractNumId w:val="2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953"/>
    <w:rsid w:val="0000232A"/>
    <w:rsid w:val="00007601"/>
    <w:rsid w:val="0003148A"/>
    <w:rsid w:val="000316EB"/>
    <w:rsid w:val="00031CAA"/>
    <w:rsid w:val="00033979"/>
    <w:rsid w:val="000536A2"/>
    <w:rsid w:val="00063B9F"/>
    <w:rsid w:val="000667CB"/>
    <w:rsid w:val="00083DC9"/>
    <w:rsid w:val="000A4281"/>
    <w:rsid w:val="000A4C15"/>
    <w:rsid w:val="000A7223"/>
    <w:rsid w:val="000B589A"/>
    <w:rsid w:val="000C4242"/>
    <w:rsid w:val="000C5B10"/>
    <w:rsid w:val="000D0DE2"/>
    <w:rsid w:val="000D5681"/>
    <w:rsid w:val="000D7C34"/>
    <w:rsid w:val="000E19CC"/>
    <w:rsid w:val="000E2B8E"/>
    <w:rsid w:val="000E450E"/>
    <w:rsid w:val="000E75D3"/>
    <w:rsid w:val="000F292B"/>
    <w:rsid w:val="0016214A"/>
    <w:rsid w:val="0016250F"/>
    <w:rsid w:val="001741B4"/>
    <w:rsid w:val="00183E83"/>
    <w:rsid w:val="0018431D"/>
    <w:rsid w:val="00197547"/>
    <w:rsid w:val="001A7404"/>
    <w:rsid w:val="001C2C80"/>
    <w:rsid w:val="001C7263"/>
    <w:rsid w:val="001E25CD"/>
    <w:rsid w:val="001E3CD8"/>
    <w:rsid w:val="001F6FEB"/>
    <w:rsid w:val="00246EBD"/>
    <w:rsid w:val="0025167D"/>
    <w:rsid w:val="00252733"/>
    <w:rsid w:val="002666DA"/>
    <w:rsid w:val="00270B46"/>
    <w:rsid w:val="0028239A"/>
    <w:rsid w:val="0028356C"/>
    <w:rsid w:val="002871B0"/>
    <w:rsid w:val="0029328D"/>
    <w:rsid w:val="002938FF"/>
    <w:rsid w:val="002A0ECC"/>
    <w:rsid w:val="002C141B"/>
    <w:rsid w:val="002D1E04"/>
    <w:rsid w:val="002E0552"/>
    <w:rsid w:val="002E3DE1"/>
    <w:rsid w:val="002F02E8"/>
    <w:rsid w:val="00303953"/>
    <w:rsid w:val="003141A8"/>
    <w:rsid w:val="00317F0D"/>
    <w:rsid w:val="00321955"/>
    <w:rsid w:val="00332385"/>
    <w:rsid w:val="0034222C"/>
    <w:rsid w:val="00343733"/>
    <w:rsid w:val="00373CF7"/>
    <w:rsid w:val="0038346E"/>
    <w:rsid w:val="0038670D"/>
    <w:rsid w:val="0039526A"/>
    <w:rsid w:val="00396562"/>
    <w:rsid w:val="003B0CE7"/>
    <w:rsid w:val="003B60F8"/>
    <w:rsid w:val="003C2CA2"/>
    <w:rsid w:val="003C50B0"/>
    <w:rsid w:val="003E277C"/>
    <w:rsid w:val="003E718A"/>
    <w:rsid w:val="003F077E"/>
    <w:rsid w:val="003F1F39"/>
    <w:rsid w:val="004073EC"/>
    <w:rsid w:val="004170CB"/>
    <w:rsid w:val="004175E3"/>
    <w:rsid w:val="00425886"/>
    <w:rsid w:val="00426AD2"/>
    <w:rsid w:val="00447BF4"/>
    <w:rsid w:val="0045415B"/>
    <w:rsid w:val="00455417"/>
    <w:rsid w:val="00456420"/>
    <w:rsid w:val="00457879"/>
    <w:rsid w:val="00476C33"/>
    <w:rsid w:val="004A480E"/>
    <w:rsid w:val="004A487E"/>
    <w:rsid w:val="004E38B3"/>
    <w:rsid w:val="004F5838"/>
    <w:rsid w:val="005107A3"/>
    <w:rsid w:val="00534758"/>
    <w:rsid w:val="0059414E"/>
    <w:rsid w:val="005C1685"/>
    <w:rsid w:val="005C375B"/>
    <w:rsid w:val="005C5487"/>
    <w:rsid w:val="005E58C2"/>
    <w:rsid w:val="005E6D76"/>
    <w:rsid w:val="005F418D"/>
    <w:rsid w:val="0061365D"/>
    <w:rsid w:val="006170A0"/>
    <w:rsid w:val="00620D1F"/>
    <w:rsid w:val="00622EE5"/>
    <w:rsid w:val="0062392F"/>
    <w:rsid w:val="006408AC"/>
    <w:rsid w:val="00643F18"/>
    <w:rsid w:val="0066726B"/>
    <w:rsid w:val="00681D57"/>
    <w:rsid w:val="00683095"/>
    <w:rsid w:val="00692103"/>
    <w:rsid w:val="006C05B5"/>
    <w:rsid w:val="006F113C"/>
    <w:rsid w:val="00711D8F"/>
    <w:rsid w:val="0071661C"/>
    <w:rsid w:val="00717EA1"/>
    <w:rsid w:val="007312F6"/>
    <w:rsid w:val="00732917"/>
    <w:rsid w:val="00752661"/>
    <w:rsid w:val="00782AD8"/>
    <w:rsid w:val="00790FE8"/>
    <w:rsid w:val="00793F7B"/>
    <w:rsid w:val="007B75EB"/>
    <w:rsid w:val="007C504E"/>
    <w:rsid w:val="007D21CE"/>
    <w:rsid w:val="007E2DB4"/>
    <w:rsid w:val="007E6B9A"/>
    <w:rsid w:val="007F6B40"/>
    <w:rsid w:val="0080457E"/>
    <w:rsid w:val="00824770"/>
    <w:rsid w:val="00832B0B"/>
    <w:rsid w:val="00843FA8"/>
    <w:rsid w:val="00844B4B"/>
    <w:rsid w:val="00850D3F"/>
    <w:rsid w:val="0085424D"/>
    <w:rsid w:val="00856767"/>
    <w:rsid w:val="008651D9"/>
    <w:rsid w:val="00885C21"/>
    <w:rsid w:val="00890F98"/>
    <w:rsid w:val="008D1CF0"/>
    <w:rsid w:val="00903A42"/>
    <w:rsid w:val="00912485"/>
    <w:rsid w:val="00916AFC"/>
    <w:rsid w:val="0098069A"/>
    <w:rsid w:val="00980865"/>
    <w:rsid w:val="009B4B8C"/>
    <w:rsid w:val="009C1DA2"/>
    <w:rsid w:val="009D2B7C"/>
    <w:rsid w:val="009D2DDF"/>
    <w:rsid w:val="009D590C"/>
    <w:rsid w:val="009E2FB6"/>
    <w:rsid w:val="00A13E87"/>
    <w:rsid w:val="00A46773"/>
    <w:rsid w:val="00A502A3"/>
    <w:rsid w:val="00A53F8B"/>
    <w:rsid w:val="00A60113"/>
    <w:rsid w:val="00A77C5A"/>
    <w:rsid w:val="00A908B7"/>
    <w:rsid w:val="00A93CA7"/>
    <w:rsid w:val="00A97581"/>
    <w:rsid w:val="00A977A9"/>
    <w:rsid w:val="00AA5A87"/>
    <w:rsid w:val="00AC01DE"/>
    <w:rsid w:val="00AD1D5C"/>
    <w:rsid w:val="00AE70E4"/>
    <w:rsid w:val="00B132DB"/>
    <w:rsid w:val="00B22A4C"/>
    <w:rsid w:val="00B25DB7"/>
    <w:rsid w:val="00B34288"/>
    <w:rsid w:val="00B37E2E"/>
    <w:rsid w:val="00B5590F"/>
    <w:rsid w:val="00B6478E"/>
    <w:rsid w:val="00B676DA"/>
    <w:rsid w:val="00B712CB"/>
    <w:rsid w:val="00B93481"/>
    <w:rsid w:val="00BA1BEE"/>
    <w:rsid w:val="00BA467E"/>
    <w:rsid w:val="00BB2034"/>
    <w:rsid w:val="00BF1B5E"/>
    <w:rsid w:val="00C21939"/>
    <w:rsid w:val="00C26520"/>
    <w:rsid w:val="00C5496F"/>
    <w:rsid w:val="00C65475"/>
    <w:rsid w:val="00C75891"/>
    <w:rsid w:val="00C96FAD"/>
    <w:rsid w:val="00CA5017"/>
    <w:rsid w:val="00CB4973"/>
    <w:rsid w:val="00CB6F4D"/>
    <w:rsid w:val="00CC2D37"/>
    <w:rsid w:val="00CC645B"/>
    <w:rsid w:val="00CD2170"/>
    <w:rsid w:val="00CD2D7D"/>
    <w:rsid w:val="00CE59F5"/>
    <w:rsid w:val="00CF46B9"/>
    <w:rsid w:val="00D044E7"/>
    <w:rsid w:val="00D1598B"/>
    <w:rsid w:val="00D47EAB"/>
    <w:rsid w:val="00D7011C"/>
    <w:rsid w:val="00D70B57"/>
    <w:rsid w:val="00D7370E"/>
    <w:rsid w:val="00D84F3D"/>
    <w:rsid w:val="00D9400E"/>
    <w:rsid w:val="00DA0419"/>
    <w:rsid w:val="00DA5B19"/>
    <w:rsid w:val="00DC506A"/>
    <w:rsid w:val="00DC6768"/>
    <w:rsid w:val="00DD31C0"/>
    <w:rsid w:val="00DF46B8"/>
    <w:rsid w:val="00E15435"/>
    <w:rsid w:val="00E23E3D"/>
    <w:rsid w:val="00E40C01"/>
    <w:rsid w:val="00E66C4E"/>
    <w:rsid w:val="00E66EFC"/>
    <w:rsid w:val="00E81577"/>
    <w:rsid w:val="00E8210A"/>
    <w:rsid w:val="00E85459"/>
    <w:rsid w:val="00EC5A14"/>
    <w:rsid w:val="00EE1FE3"/>
    <w:rsid w:val="00EE7734"/>
    <w:rsid w:val="00EF0B59"/>
    <w:rsid w:val="00EF140C"/>
    <w:rsid w:val="00EF3E74"/>
    <w:rsid w:val="00F03CE5"/>
    <w:rsid w:val="00F06093"/>
    <w:rsid w:val="00F21260"/>
    <w:rsid w:val="00F24F08"/>
    <w:rsid w:val="00F508B9"/>
    <w:rsid w:val="00F80268"/>
    <w:rsid w:val="00F83B81"/>
    <w:rsid w:val="00FC0302"/>
    <w:rsid w:val="00FD6327"/>
    <w:rsid w:val="00FD6870"/>
    <w:rsid w:val="00FE3B40"/>
    <w:rsid w:val="00FF4DFA"/>
    <w:rsid w:val="00FF564A"/>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A7F14"/>
  <w15:docId w15:val="{9008B847-1231-4BD1-A911-CF8C247B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57" w:hanging="345"/>
      <w:outlineLvl w:val="0"/>
    </w:pPr>
    <w:rPr>
      <w:rFonts w:ascii="Cambria" w:eastAsia="Cambria" w:hAnsi="Cambria" w:cs="Cambria"/>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1"/>
    <w:qFormat/>
    <w:pPr>
      <w:ind w:left="457" w:hanging="345"/>
    </w:pPr>
    <w:rPr>
      <w:rFonts w:ascii="Cambria" w:eastAsia="Cambria" w:hAnsi="Cambria" w:cs="Cambria"/>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339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97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E3DE1"/>
    <w:rPr>
      <w:sz w:val="16"/>
      <w:szCs w:val="16"/>
    </w:rPr>
  </w:style>
  <w:style w:type="paragraph" w:styleId="CommentText">
    <w:name w:val="annotation text"/>
    <w:basedOn w:val="Normal"/>
    <w:link w:val="CommentTextChar"/>
    <w:uiPriority w:val="99"/>
    <w:semiHidden/>
    <w:unhideWhenUsed/>
    <w:rsid w:val="002E3DE1"/>
    <w:rPr>
      <w:sz w:val="20"/>
      <w:szCs w:val="20"/>
    </w:rPr>
  </w:style>
  <w:style w:type="character" w:customStyle="1" w:styleId="CommentTextChar">
    <w:name w:val="Comment Text Char"/>
    <w:basedOn w:val="DefaultParagraphFont"/>
    <w:link w:val="CommentText"/>
    <w:uiPriority w:val="99"/>
    <w:semiHidden/>
    <w:rsid w:val="002E3D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DE1"/>
    <w:rPr>
      <w:b/>
      <w:bCs/>
    </w:rPr>
  </w:style>
  <w:style w:type="character" w:customStyle="1" w:styleId="CommentSubjectChar">
    <w:name w:val="Comment Subject Char"/>
    <w:basedOn w:val="CommentTextChar"/>
    <w:link w:val="CommentSubject"/>
    <w:uiPriority w:val="99"/>
    <w:semiHidden/>
    <w:rsid w:val="002E3DE1"/>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28239A"/>
    <w:rPr>
      <w:sz w:val="20"/>
      <w:szCs w:val="20"/>
    </w:rPr>
  </w:style>
  <w:style w:type="character" w:customStyle="1" w:styleId="FootnoteTextChar">
    <w:name w:val="Footnote Text Char"/>
    <w:basedOn w:val="DefaultParagraphFont"/>
    <w:link w:val="FootnoteText"/>
    <w:uiPriority w:val="99"/>
    <w:semiHidden/>
    <w:rsid w:val="0028239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8239A"/>
    <w:rPr>
      <w:vertAlign w:val="superscript"/>
    </w:rPr>
  </w:style>
  <w:style w:type="paragraph" w:styleId="Header">
    <w:name w:val="header"/>
    <w:basedOn w:val="Normal"/>
    <w:link w:val="HeaderChar"/>
    <w:uiPriority w:val="99"/>
    <w:unhideWhenUsed/>
    <w:rsid w:val="001A7404"/>
    <w:pPr>
      <w:tabs>
        <w:tab w:val="center" w:pos="4513"/>
        <w:tab w:val="right" w:pos="9026"/>
      </w:tabs>
    </w:pPr>
  </w:style>
  <w:style w:type="character" w:customStyle="1" w:styleId="HeaderChar">
    <w:name w:val="Header Char"/>
    <w:basedOn w:val="DefaultParagraphFont"/>
    <w:link w:val="Header"/>
    <w:uiPriority w:val="99"/>
    <w:rsid w:val="001A7404"/>
    <w:rPr>
      <w:rFonts w:ascii="Times New Roman" w:eastAsia="Times New Roman" w:hAnsi="Times New Roman" w:cs="Times New Roman"/>
    </w:rPr>
  </w:style>
  <w:style w:type="paragraph" w:styleId="Footer">
    <w:name w:val="footer"/>
    <w:basedOn w:val="Normal"/>
    <w:link w:val="FooterChar"/>
    <w:uiPriority w:val="99"/>
    <w:unhideWhenUsed/>
    <w:rsid w:val="001A7404"/>
    <w:pPr>
      <w:tabs>
        <w:tab w:val="center" w:pos="4513"/>
        <w:tab w:val="right" w:pos="9026"/>
      </w:tabs>
    </w:pPr>
  </w:style>
  <w:style w:type="character" w:customStyle="1" w:styleId="FooterChar">
    <w:name w:val="Footer Char"/>
    <w:basedOn w:val="DefaultParagraphFont"/>
    <w:link w:val="Footer"/>
    <w:uiPriority w:val="99"/>
    <w:rsid w:val="001A7404"/>
    <w:rPr>
      <w:rFonts w:ascii="Times New Roman" w:eastAsia="Times New Roman" w:hAnsi="Times New Roman" w:cs="Times New Roman"/>
    </w:rPr>
  </w:style>
  <w:style w:type="character" w:styleId="Hyperlink">
    <w:name w:val="Hyperlink"/>
    <w:basedOn w:val="DefaultParagraphFont"/>
    <w:uiPriority w:val="99"/>
    <w:unhideWhenUsed/>
    <w:rsid w:val="0038670D"/>
    <w:rPr>
      <w:color w:val="0000FF"/>
      <w:u w:val="single"/>
    </w:rPr>
  </w:style>
  <w:style w:type="character" w:customStyle="1" w:styleId="BodyTextChar">
    <w:name w:val="Body Text Char"/>
    <w:basedOn w:val="DefaultParagraphFont"/>
    <w:link w:val="BodyText"/>
    <w:uiPriority w:val="1"/>
    <w:rsid w:val="003C50B0"/>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uhr.no/ressurser/forskrifter-utredninger-og-rapporter/doktorgrad-veiledninger-og-retningslinjer/" TargetMode="External"/><Relationship Id="rId1" Type="http://schemas.openxmlformats.org/officeDocument/2006/relationships/hyperlink" Target="https://lovdata.no/dokument/SF/forskrift/2010-02-01-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7FBED-89BB-47C6-9F1E-CD5F1E5CF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3771</Words>
  <Characters>19987</Characters>
  <Application>Microsoft Office Word</Application>
  <DocSecurity>0</DocSecurity>
  <Lines>166</Lines>
  <Paragraphs>47</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Microsoft Word - Veiledning_bedommelse_doktorgrader_Styret_13-06-2012.docx</vt:lpstr>
      <vt:lpstr>Microsoft Word - Veiledning_bedommelse_doktorgrader_Styret_13-06-2012.docx</vt:lpstr>
    </vt:vector>
  </TitlesOfParts>
  <Company>NTNU</Company>
  <LinksUpToDate>false</LinksUpToDate>
  <CharactersWithSpaces>23711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Veiledning_bedommelse_doktorgrader_Styret_13-06-2012.docx</dc:title>
  <dc:creator>dagfinnr</dc:creator>
  <cp:lastModifiedBy>Janne Østvang</cp:lastModifiedBy>
  <cp:revision>3</cp:revision>
  <dcterms:created xsi:type="dcterms:W3CDTF">2019-07-29T07:03:00Z</dcterms:created>
  <dcterms:modified xsi:type="dcterms:W3CDTF">2019-08-28T12:40:00Z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2012-06-27T00:00:00Z</vt:filetime>
  </property>
  <property fmtid="{D5CDD505-2E9C-101B-9397-08002B2CF9AE}" pid="3" name="Creator">
    <vt:lpwstr>PScript5.dll Version 5.2.2</vt:lpwstr>
  </property>
  <property fmtid="{D5CDD505-2E9C-101B-9397-08002B2CF9AE}" pid="4" name="LastSaved">
    <vt:filetime>2018-11-30T00:00:00Z</vt:filetime>
  </property>
</Properties>
</file>