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385E" w14:textId="77777777" w:rsidR="002838D4" w:rsidRPr="007E3F25" w:rsidRDefault="00000000" w:rsidP="00860EC1">
      <w:pPr>
        <w:spacing w:after="0"/>
        <w:jc w:val="center"/>
        <w:rPr>
          <w:sz w:val="36"/>
          <w:szCs w:val="36"/>
        </w:rPr>
      </w:pPr>
      <w:r w:rsidRPr="007E3F25">
        <w:rPr>
          <w:b/>
          <w:bCs/>
          <w:sz w:val="36"/>
          <w:szCs w:val="36"/>
        </w:rPr>
        <w:t>TITLE OF THE PAPER IN UPPERCASE</w:t>
      </w:r>
    </w:p>
    <w:p w14:paraId="4EFB498F" w14:textId="77777777" w:rsidR="002838D4" w:rsidRDefault="00000000" w:rsidP="00860EC1">
      <w:pPr>
        <w:spacing w:after="0"/>
        <w:jc w:val="center"/>
      </w:pPr>
      <w:r>
        <w:t>First A. Author</w:t>
      </w:r>
      <w:r>
        <w:rPr>
          <w:vertAlign w:val="superscript"/>
        </w:rPr>
        <w:t>1*</w:t>
      </w:r>
      <w:r>
        <w:t>, Second B. Author</w:t>
      </w:r>
      <w:r>
        <w:rPr>
          <w:vertAlign w:val="superscript"/>
        </w:rPr>
        <w:t>2</w:t>
      </w:r>
      <w:r>
        <w:t>, Third C. Author</w:t>
      </w:r>
      <w:r>
        <w:rPr>
          <w:vertAlign w:val="superscript"/>
        </w:rPr>
        <w:t>1</w:t>
      </w:r>
    </w:p>
    <w:p w14:paraId="1941E3DE" w14:textId="77777777" w:rsidR="002838D4" w:rsidRDefault="002838D4" w:rsidP="00860EC1">
      <w:pPr>
        <w:spacing w:after="0"/>
      </w:pPr>
    </w:p>
    <w:p w14:paraId="0FCF8B3A" w14:textId="77777777" w:rsidR="002838D4" w:rsidRDefault="00000000" w:rsidP="00860EC1">
      <w:pPr>
        <w:spacing w:after="0"/>
        <w:jc w:val="center"/>
      </w:pPr>
      <w:r>
        <w:rPr>
          <w:vertAlign w:val="superscript"/>
        </w:rPr>
        <w:t>1</w:t>
      </w:r>
      <w:r>
        <w:rPr>
          <w:i/>
          <w:iCs/>
        </w:rPr>
        <w:t xml:space="preserve">Affiliation (Institute, Department, University/Company, Address) </w:t>
      </w:r>
      <w:r>
        <w:rPr>
          <w:i/>
          <w:iCs/>
          <w:color w:val="808080"/>
        </w:rPr>
        <w:t>(Calibri 11 pt, Italic)</w:t>
      </w:r>
    </w:p>
    <w:p w14:paraId="281CDFCD" w14:textId="77777777" w:rsidR="002838D4" w:rsidRDefault="00000000" w:rsidP="00860EC1">
      <w:pPr>
        <w:spacing w:after="0"/>
        <w:jc w:val="center"/>
      </w:pPr>
      <w:r>
        <w:rPr>
          <w:vertAlign w:val="superscript"/>
        </w:rPr>
        <w:t>2</w:t>
      </w:r>
      <w:r>
        <w:rPr>
          <w:i/>
          <w:iCs/>
        </w:rPr>
        <w:t xml:space="preserve">Affiliation (Institute, Department, University/Company, Address) </w:t>
      </w:r>
      <w:r>
        <w:rPr>
          <w:i/>
          <w:iCs/>
          <w:color w:val="808080"/>
        </w:rPr>
        <w:t>(Calibri 11 pt, Italic)</w:t>
      </w:r>
    </w:p>
    <w:p w14:paraId="76C289FF" w14:textId="77777777" w:rsidR="002838D4" w:rsidRDefault="00000000" w:rsidP="00860EC1">
      <w:pPr>
        <w:spacing w:after="0"/>
        <w:jc w:val="center"/>
      </w:pPr>
      <w:r>
        <w:rPr>
          <w:i/>
          <w:iCs/>
        </w:rPr>
        <w:t xml:space="preserve">*e-mail address of the corresponding author </w:t>
      </w:r>
      <w:r>
        <w:rPr>
          <w:color w:val="808080"/>
        </w:rPr>
        <w:t>(thereafter please leave three blank single lines)</w:t>
      </w:r>
    </w:p>
    <w:p w14:paraId="2034E344" w14:textId="77777777" w:rsidR="002838D4" w:rsidRDefault="002838D4" w:rsidP="00860EC1">
      <w:pPr>
        <w:spacing w:after="0"/>
      </w:pPr>
    </w:p>
    <w:p w14:paraId="27FF6346" w14:textId="77777777" w:rsidR="002838D4" w:rsidRDefault="002838D4" w:rsidP="00860EC1">
      <w:pPr>
        <w:spacing w:after="0"/>
      </w:pPr>
    </w:p>
    <w:p w14:paraId="0B90376B" w14:textId="77777777" w:rsidR="002838D4" w:rsidRDefault="002838D4" w:rsidP="00860EC1">
      <w:pPr>
        <w:spacing w:after="0"/>
      </w:pPr>
    </w:p>
    <w:p w14:paraId="36AAC62F" w14:textId="77777777" w:rsidR="002838D4" w:rsidRDefault="00000000" w:rsidP="00860EC1">
      <w:pPr>
        <w:spacing w:before="120" w:after="120"/>
      </w:pPr>
      <w:r>
        <w:rPr>
          <w:b/>
          <w:bCs/>
          <w:color w:val="000000"/>
        </w:rPr>
        <w:t xml:space="preserve">Abstract </w:t>
      </w:r>
      <w:r>
        <w:rPr>
          <w:color w:val="808080"/>
        </w:rPr>
        <w:t>(Calibri 11 pt bold, 6 pt space before and after titles)</w:t>
      </w:r>
    </w:p>
    <w:p w14:paraId="5081C966" w14:textId="6BC65383" w:rsidR="002838D4" w:rsidRPr="00C2740B" w:rsidRDefault="00C2740B" w:rsidP="00860EC1">
      <w:pPr>
        <w:spacing w:after="0"/>
        <w:rPr>
          <w:i/>
          <w:iCs/>
          <w:color w:val="000000"/>
        </w:rPr>
      </w:pPr>
      <w:r>
        <w:rPr>
          <w:i/>
          <w:iCs/>
          <w:color w:val="000000"/>
        </w:rPr>
        <w:t xml:space="preserve">The abstract (150–250 words) should summarise the objectives, methods, key findings and conclusions of the study. </w:t>
      </w:r>
      <w:r>
        <w:rPr>
          <w:i/>
          <w:iCs/>
          <w:color w:val="808080"/>
        </w:rPr>
        <w:t xml:space="preserve">(Calibri, 11 pt, italic, single-line spacing, thereafter, </w:t>
      </w:r>
      <w:r>
        <w:rPr>
          <w:color w:val="808080"/>
        </w:rPr>
        <w:t>leave one blank single line)</w:t>
      </w:r>
    </w:p>
    <w:p w14:paraId="1E181D1B" w14:textId="77777777" w:rsidR="002838D4" w:rsidRDefault="002838D4" w:rsidP="00860EC1">
      <w:pPr>
        <w:spacing w:after="0"/>
      </w:pPr>
    </w:p>
    <w:p w14:paraId="1E181D1C" w14:textId="243C3C4A" w:rsidR="002838D4" w:rsidRDefault="00000000" w:rsidP="00860EC1">
      <w:pPr>
        <w:spacing w:before="120" w:after="120"/>
      </w:pPr>
      <w:r>
        <w:rPr>
          <w:b/>
          <w:bCs/>
        </w:rPr>
        <w:t xml:space="preserve">Keywords: </w:t>
      </w:r>
      <w:r>
        <w:rPr>
          <w:i/>
          <w:iCs/>
        </w:rPr>
        <w:t xml:space="preserve">keyword one; keyword two; keyword three; keyword four; keyword five </w:t>
      </w:r>
      <w:r>
        <w:rPr>
          <w:color w:val="808080"/>
        </w:rPr>
        <w:t>(maximum 5 keywords, separated by semicolons, leave one blank line after the keywords)</w:t>
      </w:r>
    </w:p>
    <w:p w14:paraId="1E181D1D" w14:textId="77777777" w:rsidR="002838D4" w:rsidRDefault="002838D4" w:rsidP="00860EC1">
      <w:pPr>
        <w:spacing w:after="0"/>
      </w:pPr>
    </w:p>
    <w:p w14:paraId="1E21607D" w14:textId="77777777" w:rsidR="002838D4" w:rsidRDefault="00000000" w:rsidP="00860EC1">
      <w:pPr>
        <w:pStyle w:val="Heading1"/>
      </w:pPr>
      <w:r>
        <w:t>Title of the sections</w:t>
      </w:r>
    </w:p>
    <w:p w14:paraId="017F606C" w14:textId="77777777" w:rsidR="002838D4" w:rsidRDefault="00000000" w:rsidP="00860EC1">
      <w:pPr>
        <w:pStyle w:val="Heading2"/>
        <w:spacing w:before="0"/>
      </w:pPr>
      <w:r>
        <w:t>Sub-title of the section</w:t>
      </w:r>
    </w:p>
    <w:p w14:paraId="0EA2CDE1" w14:textId="39AD06E1" w:rsidR="002838D4" w:rsidRDefault="00000000" w:rsidP="00860EC1">
      <w:pPr>
        <w:spacing w:after="0"/>
      </w:pPr>
      <w:r>
        <w:rPr>
          <w:color w:val="000000"/>
        </w:rPr>
        <w:t>Please prepare your manuscript in English using Calibri at 11 pt with single line spacing. The page format is A4 with 3 cm margins on all sides, and the text should be fully justified (left and right aligned). The total length of the paper, including title, abstract, figures, tables and references, must be between 4 and 8 pages. Separate paragraphs with a single blank line and do not use paragraph indentation.</w:t>
      </w:r>
    </w:p>
    <w:p w14:paraId="16C0DE86" w14:textId="5345E14D" w:rsidR="002838D4" w:rsidRDefault="00000000" w:rsidP="00860EC1">
      <w:pPr>
        <w:spacing w:after="0"/>
      </w:pPr>
      <w:r>
        <w:rPr>
          <w:color w:val="000000"/>
        </w:rPr>
        <w:t xml:space="preserve">Your manuscript must be submitted in .docx format for editorial use. Do not alter the margins, page layout, or font settings of this template. Authors are responsible for ensuring that the submitted manuscript fully complies with the template and is ready for production. The manuscript font is </w:t>
      </w:r>
      <w:proofErr w:type="gramStart"/>
      <w:r>
        <w:rPr>
          <w:b/>
          <w:bCs/>
          <w:color w:val="000000"/>
        </w:rPr>
        <w:t>Calibri</w:t>
      </w:r>
      <w:proofErr w:type="gramEnd"/>
      <w:r>
        <w:rPr>
          <w:color w:val="000000"/>
        </w:rPr>
        <w:t xml:space="preserve"> and the text size is </w:t>
      </w:r>
      <w:r>
        <w:rPr>
          <w:b/>
          <w:bCs/>
          <w:color w:val="000000"/>
        </w:rPr>
        <w:t>11 pt</w:t>
      </w:r>
      <w:r>
        <w:rPr>
          <w:color w:val="000000"/>
        </w:rPr>
        <w:t>, except for the TITLE (1</w:t>
      </w:r>
      <w:r w:rsidR="007E3F25">
        <w:rPr>
          <w:color w:val="000000"/>
        </w:rPr>
        <w:t>8</w:t>
      </w:r>
      <w:r>
        <w:rPr>
          <w:color w:val="000000"/>
        </w:rPr>
        <w:t xml:space="preserve"> pt – Bold and UPPERCASE) and the major section headings (12 pt – Bold). Sub-section headings are in bold, 11 pt.</w:t>
      </w:r>
    </w:p>
    <w:p w14:paraId="002578FD" w14:textId="690D9B09" w:rsidR="002838D4" w:rsidRDefault="00F85F1C" w:rsidP="00860EC1">
      <w:pPr>
        <w:spacing w:after="0"/>
      </w:pPr>
      <w:r>
        <w:rPr>
          <w:color w:val="000000"/>
        </w:rPr>
        <w:t>The submitted paper must be original work. It should be structured with the following sections as a minimum: introduction, methodology or experimental details, results, discussion and conclusions. Use numbered headings and subheadings to organise the content clearly (e.g. 1, 1.1, 1.1.1).</w:t>
      </w:r>
    </w:p>
    <w:p w14:paraId="6F54D7FF" w14:textId="6F52A802" w:rsidR="009D341D" w:rsidRDefault="00000000" w:rsidP="00860EC1">
      <w:pPr>
        <w:spacing w:after="0"/>
      </w:pPr>
      <w:r>
        <w:rPr>
          <w:color w:val="000000"/>
        </w:rPr>
        <w:t xml:space="preserve">The introduction should place the work in context by reviewing relevant prior research and clearly stating the objectives of the study. The methodology section should describe materials, methods and equipment in enough detail to enable reproducibility, without excessive procedural detail for standard techniques. Report all data in </w:t>
      </w:r>
      <w:r>
        <w:rPr>
          <w:b/>
          <w:bCs/>
          <w:color w:val="000000"/>
        </w:rPr>
        <w:t>SI units</w:t>
      </w:r>
      <w:r>
        <w:rPr>
          <w:color w:val="000000"/>
        </w:rPr>
        <w:t>; where Imperial units were used experimentally, provide SI equivalents in brackets. Authors are encouraged to have their manuscript proofread prior to submission.</w:t>
      </w:r>
    </w:p>
    <w:p w14:paraId="4C22577B" w14:textId="154985E0" w:rsidR="002838D4" w:rsidRDefault="00000000" w:rsidP="00860EC1">
      <w:pPr>
        <w:spacing w:after="0"/>
      </w:pPr>
      <w:r>
        <w:rPr>
          <w:color w:val="000000"/>
        </w:rPr>
        <w:t>When transferring text from other documents into this template, use “Paste Special → Unformatted Text” to preserve the template formatting (see Figure 1). Please also run spell-check before submitting.</w:t>
      </w:r>
    </w:p>
    <w:p w14:paraId="27255D69" w14:textId="3DC9A574" w:rsidR="002838D4" w:rsidRDefault="002838D4" w:rsidP="00860EC1">
      <w:pPr>
        <w:spacing w:after="0"/>
      </w:pPr>
    </w:p>
    <w:p w14:paraId="5F7D4A14" w14:textId="3FAD5DD3" w:rsidR="002838D4" w:rsidRDefault="00000000" w:rsidP="00860EC1">
      <w:pPr>
        <w:spacing w:after="0"/>
      </w:pPr>
      <w:r>
        <w:rPr>
          <w:color w:val="000000"/>
        </w:rPr>
        <w:t xml:space="preserve">All figures and tables should be embedded in the manuscript at the appropriate location and centred. Each must be cited in the text in order of appearance (e.g. ‘Figure 1’, ‘Table 1’). </w:t>
      </w:r>
      <w:r>
        <w:rPr>
          <w:color w:val="000000"/>
        </w:rPr>
        <w:lastRenderedPageBreak/>
        <w:t xml:space="preserve">Chemical structures and reaction schemes should be treated as numbered Figures. Colour graphics are welcome. Ensure that all labels and annotations remain legible at final print size, and that figures have a minimum resolution of </w:t>
      </w:r>
      <w:r>
        <w:rPr>
          <w:b/>
          <w:bCs/>
          <w:color w:val="000000"/>
        </w:rPr>
        <w:t>300 dpi</w:t>
      </w:r>
      <w:r>
        <w:rPr>
          <w:color w:val="000000"/>
        </w:rPr>
        <w:t xml:space="preserve">. Format axis labels consistently, for example: </w:t>
      </w:r>
      <w:r>
        <w:rPr>
          <w:i/>
          <w:iCs/>
          <w:color w:val="000000"/>
        </w:rPr>
        <w:t>Stress [MPa]; Velocity (v) [m/s]</w:t>
      </w:r>
      <w:r>
        <w:rPr>
          <w:color w:val="000000"/>
        </w:rPr>
        <w:t xml:space="preserve"> etc.</w:t>
      </w:r>
    </w:p>
    <w:p w14:paraId="648FBF4C" w14:textId="77777777" w:rsidR="002838D4" w:rsidRDefault="00000000" w:rsidP="00860EC1">
      <w:pPr>
        <w:spacing w:after="0"/>
      </w:pPr>
      <w:r>
        <w:rPr>
          <w:color w:val="000000"/>
        </w:rPr>
        <w:t xml:space="preserve">Table captions should appear above the table (see Table 1 for an example). </w:t>
      </w:r>
      <w:r>
        <w:rPr>
          <w:i/>
          <w:iCs/>
          <w:color w:val="808080"/>
        </w:rPr>
        <w:t>(Please leave a blank single line between text and table.)</w:t>
      </w:r>
    </w:p>
    <w:p w14:paraId="79AAC53C" w14:textId="77777777" w:rsidR="002838D4" w:rsidRDefault="002838D4" w:rsidP="00860EC1">
      <w:pPr>
        <w:spacing w:after="0"/>
      </w:pPr>
    </w:p>
    <w:p w14:paraId="275D8DF4" w14:textId="77777777" w:rsidR="002838D4" w:rsidRDefault="00000000" w:rsidP="00860EC1">
      <w:pPr>
        <w:pStyle w:val="Caption"/>
        <w:spacing w:before="0" w:after="0"/>
      </w:pPr>
      <w:r>
        <w:t xml:space="preserve">Table 1. Example of mechanical properties of composite laminates. </w:t>
      </w:r>
      <w:r>
        <w:rPr>
          <w:i/>
          <w:iCs/>
          <w:color w:val="808080"/>
        </w:rPr>
        <w:t>(Calibri 10 pt, centre alignment)</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300"/>
        <w:gridCol w:w="2200"/>
        <w:gridCol w:w="2204"/>
      </w:tblGrid>
      <w:tr w:rsidR="002838D4" w14:paraId="4709668E" w14:textId="77777777">
        <w:tc>
          <w:tcPr>
            <w:tcW w:w="18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4B1B868F" w14:textId="77777777" w:rsidR="002838D4" w:rsidRDefault="00000000" w:rsidP="00860EC1">
            <w:pPr>
              <w:spacing w:after="0"/>
              <w:jc w:val="center"/>
            </w:pPr>
            <w:r>
              <w:rPr>
                <w:b/>
                <w:bCs/>
              </w:rPr>
              <w:t>Laminate ID</w:t>
            </w:r>
          </w:p>
        </w:tc>
        <w:tc>
          <w:tcPr>
            <w:tcW w:w="23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7A05E946" w14:textId="77777777" w:rsidR="002838D4" w:rsidRDefault="00000000" w:rsidP="00860EC1">
            <w:pPr>
              <w:spacing w:after="0"/>
              <w:jc w:val="center"/>
            </w:pPr>
            <w:r>
              <w:rPr>
                <w:b/>
                <w:bCs/>
              </w:rPr>
              <w:t>Fibre volume fraction [%]</w:t>
            </w:r>
          </w:p>
        </w:tc>
        <w:tc>
          <w:tcPr>
            <w:tcW w:w="22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4FD30DA7" w14:textId="77777777" w:rsidR="002838D4" w:rsidRDefault="00000000" w:rsidP="00860EC1">
            <w:pPr>
              <w:spacing w:after="0"/>
              <w:jc w:val="center"/>
            </w:pPr>
            <w:r>
              <w:rPr>
                <w:b/>
                <w:bCs/>
              </w:rPr>
              <w:t>Tensile modulus [GPa]</w:t>
            </w:r>
          </w:p>
        </w:tc>
        <w:tc>
          <w:tcPr>
            <w:tcW w:w="2204"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6EBF96CF" w14:textId="77777777" w:rsidR="002838D4" w:rsidRDefault="00000000" w:rsidP="00860EC1">
            <w:pPr>
              <w:spacing w:after="0"/>
              <w:jc w:val="center"/>
            </w:pPr>
            <w:r>
              <w:rPr>
                <w:b/>
                <w:bCs/>
              </w:rPr>
              <w:t>Tensile strength [MPa]</w:t>
            </w:r>
          </w:p>
        </w:tc>
      </w:tr>
      <w:tr w:rsidR="002838D4" w14:paraId="32E1A062" w14:textId="77777777">
        <w:tc>
          <w:tcPr>
            <w:tcW w:w="18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4EB029E1" w14:textId="77777777" w:rsidR="002838D4" w:rsidRDefault="00000000" w:rsidP="00860EC1">
            <w:pPr>
              <w:spacing w:after="0"/>
              <w:jc w:val="center"/>
            </w:pPr>
            <w:r>
              <w:t>CFRP-UD</w:t>
            </w:r>
          </w:p>
        </w:tc>
        <w:tc>
          <w:tcPr>
            <w:tcW w:w="23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574383D7" w14:textId="77777777" w:rsidR="002838D4" w:rsidRDefault="00000000" w:rsidP="00860EC1">
            <w:pPr>
              <w:spacing w:after="0"/>
              <w:jc w:val="center"/>
            </w:pPr>
            <w:r>
              <w:t>60</w:t>
            </w:r>
          </w:p>
        </w:tc>
        <w:tc>
          <w:tcPr>
            <w:tcW w:w="22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5425A68C" w14:textId="77777777" w:rsidR="002838D4" w:rsidRDefault="00000000" w:rsidP="00860EC1">
            <w:pPr>
              <w:spacing w:after="0"/>
              <w:jc w:val="center"/>
            </w:pPr>
            <w:r>
              <w:t>135</w:t>
            </w:r>
          </w:p>
        </w:tc>
        <w:tc>
          <w:tcPr>
            <w:tcW w:w="2204"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437321B9" w14:textId="77777777" w:rsidR="002838D4" w:rsidRDefault="00000000" w:rsidP="00860EC1">
            <w:pPr>
              <w:spacing w:after="0"/>
              <w:jc w:val="center"/>
            </w:pPr>
            <w:r>
              <w:t>1850</w:t>
            </w:r>
          </w:p>
        </w:tc>
      </w:tr>
      <w:tr w:rsidR="002838D4" w14:paraId="393419B8" w14:textId="77777777">
        <w:tc>
          <w:tcPr>
            <w:tcW w:w="18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14D291D7" w14:textId="77777777" w:rsidR="002838D4" w:rsidRDefault="00000000" w:rsidP="00860EC1">
            <w:pPr>
              <w:spacing w:after="0"/>
              <w:jc w:val="center"/>
            </w:pPr>
            <w:r>
              <w:t>GFRP-UD</w:t>
            </w:r>
          </w:p>
        </w:tc>
        <w:tc>
          <w:tcPr>
            <w:tcW w:w="23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6D31AE75" w14:textId="77777777" w:rsidR="002838D4" w:rsidRDefault="00000000" w:rsidP="00860EC1">
            <w:pPr>
              <w:spacing w:after="0"/>
              <w:jc w:val="center"/>
            </w:pPr>
            <w:r>
              <w:t>55</w:t>
            </w:r>
          </w:p>
        </w:tc>
        <w:tc>
          <w:tcPr>
            <w:tcW w:w="2200"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25FEB80A" w14:textId="77777777" w:rsidR="002838D4" w:rsidRDefault="00000000" w:rsidP="00860EC1">
            <w:pPr>
              <w:spacing w:after="0"/>
              <w:jc w:val="center"/>
            </w:pPr>
            <w:r>
              <w:t>42</w:t>
            </w:r>
          </w:p>
        </w:tc>
        <w:tc>
          <w:tcPr>
            <w:tcW w:w="2204" w:type="dxa"/>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37E722F0" w14:textId="77777777" w:rsidR="002838D4" w:rsidRDefault="00000000" w:rsidP="00860EC1">
            <w:pPr>
              <w:spacing w:after="0"/>
              <w:jc w:val="center"/>
            </w:pPr>
            <w:r>
              <w:t>1100</w:t>
            </w:r>
          </w:p>
        </w:tc>
      </w:tr>
      <w:tr w:rsidR="007E3F25" w14:paraId="53BF6EF8" w14:textId="77777777" w:rsidTr="00723DC5">
        <w:tc>
          <w:tcPr>
            <w:tcW w:w="8504" w:type="dxa"/>
            <w:gridSpan w:val="4"/>
            <w:tcBorders>
              <w:top w:val="single" w:sz="4" w:space="0" w:color="000000"/>
              <w:left w:val="none" w:sz="0" w:space="0" w:color="FFFFFF"/>
              <w:bottom w:val="single" w:sz="4" w:space="0" w:color="000000"/>
              <w:right w:val="none" w:sz="0" w:space="0" w:color="FFFFFF"/>
            </w:tcBorders>
            <w:tcMar>
              <w:top w:w="15" w:type="dxa"/>
              <w:left w:w="80" w:type="dxa"/>
              <w:bottom w:w="15" w:type="dxa"/>
              <w:right w:w="80" w:type="dxa"/>
            </w:tcMar>
            <w:vAlign w:val="center"/>
          </w:tcPr>
          <w:p w14:paraId="6278EA3F" w14:textId="653F4E34" w:rsidR="007E3F25" w:rsidRPr="007E3F25" w:rsidRDefault="007E3F25" w:rsidP="00860EC1">
            <w:pPr>
              <w:spacing w:after="0"/>
              <w:jc w:val="center"/>
              <w:rPr>
                <w:b/>
                <w:bCs/>
                <w:i/>
                <w:iCs/>
              </w:rPr>
            </w:pPr>
            <w:r w:rsidRPr="007E3F25">
              <w:rPr>
                <w:b/>
                <w:bCs/>
                <w:i/>
                <w:iCs/>
              </w:rPr>
              <w:t>Calibri 11 pt</w:t>
            </w:r>
          </w:p>
        </w:tc>
      </w:tr>
    </w:tbl>
    <w:p w14:paraId="0F2624F3" w14:textId="7D3AA77F" w:rsidR="002838D4" w:rsidRDefault="00000000" w:rsidP="00860EC1">
      <w:pPr>
        <w:spacing w:after="0"/>
      </w:pPr>
      <w:r>
        <w:rPr>
          <w:i/>
          <w:iCs/>
          <w:color w:val="808080"/>
        </w:rPr>
        <w:t xml:space="preserve">(Please leave a blank single line after each table.) </w:t>
      </w:r>
    </w:p>
    <w:p w14:paraId="456437E6" w14:textId="77777777" w:rsidR="002838D4" w:rsidRDefault="002838D4" w:rsidP="00860EC1">
      <w:pPr>
        <w:spacing w:after="0"/>
      </w:pPr>
    </w:p>
    <w:p w14:paraId="30C1402F" w14:textId="77777777" w:rsidR="002838D4" w:rsidRDefault="00000000" w:rsidP="00860EC1">
      <w:pPr>
        <w:spacing w:after="0"/>
      </w:pPr>
      <w:r>
        <w:rPr>
          <w:color w:val="000000"/>
        </w:rPr>
        <w:t xml:space="preserve">Figure captions should appear directly below the figure (see Figure 1). </w:t>
      </w:r>
      <w:r>
        <w:rPr>
          <w:i/>
          <w:iCs/>
          <w:color w:val="808080"/>
        </w:rPr>
        <w:t>(Please leave a blank single line between text and figure.)</w:t>
      </w:r>
    </w:p>
    <w:p w14:paraId="00C80573" w14:textId="77777777" w:rsidR="002838D4" w:rsidRDefault="002838D4" w:rsidP="00860EC1">
      <w:pPr>
        <w:spacing w:after="0"/>
      </w:pPr>
    </w:p>
    <w:p w14:paraId="1485AD00" w14:textId="77777777" w:rsidR="002838D4" w:rsidRDefault="00000000" w:rsidP="00860EC1">
      <w:pPr>
        <w:spacing w:after="0"/>
        <w:jc w:val="center"/>
      </w:pPr>
      <w:r>
        <w:rPr>
          <w:noProof/>
        </w:rPr>
        <w:drawing>
          <wp:inline distT="0" distB="0" distL="0" distR="0" wp14:anchorId="60B98E67" wp14:editId="4998FD4E">
            <wp:extent cx="33337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333750" cy="1333500"/>
                    </a:xfrm>
                    <a:prstGeom prst="rect">
                      <a:avLst/>
                    </a:prstGeom>
                  </pic:spPr>
                </pic:pic>
              </a:graphicData>
            </a:graphic>
          </wp:inline>
        </w:drawing>
      </w:r>
    </w:p>
    <w:p w14:paraId="674A9085" w14:textId="77777777" w:rsidR="002838D4" w:rsidRDefault="00000000" w:rsidP="00860EC1">
      <w:pPr>
        <w:pStyle w:val="Caption"/>
        <w:spacing w:before="0" w:after="0"/>
      </w:pPr>
      <w:r>
        <w:t xml:space="preserve">Figure 1. Use the option “Unformatted text” when copying/pasting text from other sources. </w:t>
      </w:r>
      <w:r>
        <w:rPr>
          <w:i/>
          <w:iCs/>
          <w:color w:val="808080"/>
        </w:rPr>
        <w:t>(Calibri 10 pt, centre alignment)</w:t>
      </w:r>
    </w:p>
    <w:p w14:paraId="32973A83" w14:textId="77777777" w:rsidR="002838D4" w:rsidRDefault="002838D4" w:rsidP="00860EC1">
      <w:pPr>
        <w:spacing w:after="0"/>
      </w:pPr>
    </w:p>
    <w:p w14:paraId="6EAC7CF1" w14:textId="77777777" w:rsidR="002838D4" w:rsidRDefault="00000000" w:rsidP="00860EC1">
      <w:pPr>
        <w:spacing w:after="0"/>
      </w:pPr>
      <w:r>
        <w:rPr>
          <w:color w:val="000000"/>
        </w:rPr>
        <w:t xml:space="preserve">Use Word’s built-in equation editor for all mathematical expressions. Number all equations sequentially and reference them in the text as ‘Equation (1)’ or ‘Eq. (1)’. </w:t>
      </w:r>
      <w:r>
        <w:rPr>
          <w:i/>
          <w:iCs/>
          <w:color w:val="808080"/>
        </w:rPr>
        <w:t>(Please leave a blank single line before and after equation.)</w:t>
      </w:r>
    </w:p>
    <w:p w14:paraId="6A422315" w14:textId="77777777" w:rsidR="002838D4" w:rsidRDefault="002838D4" w:rsidP="00860EC1">
      <w:pPr>
        <w:spacing w:after="0"/>
      </w:pPr>
    </w:p>
    <w:p w14:paraId="0648CE4D" w14:textId="77777777" w:rsidR="002838D4" w:rsidRDefault="00000000" w:rsidP="00860EC1">
      <w:pPr>
        <w:spacing w:after="0"/>
        <w:jc w:val="center"/>
      </w:pPr>
      <w:r>
        <w:rPr>
          <w:i/>
          <w:iCs/>
        </w:rPr>
        <w:t>E</w:t>
      </w:r>
      <w:r>
        <w:rPr>
          <w:i/>
          <w:iCs/>
          <w:vertAlign w:val="subscript"/>
        </w:rPr>
        <w:t>c</w:t>
      </w:r>
      <w:r>
        <w:rPr>
          <w:i/>
          <w:iCs/>
        </w:rPr>
        <w:t xml:space="preserve"> = E</w:t>
      </w:r>
      <w:r>
        <w:rPr>
          <w:i/>
          <w:iCs/>
          <w:vertAlign w:val="subscript"/>
        </w:rPr>
        <w:t>f</w:t>
      </w:r>
      <w:r>
        <w:rPr>
          <w:i/>
          <w:iCs/>
        </w:rPr>
        <w:t xml:space="preserve"> · V</w:t>
      </w:r>
      <w:r>
        <w:rPr>
          <w:i/>
          <w:iCs/>
          <w:vertAlign w:val="subscript"/>
        </w:rPr>
        <w:t>f</w:t>
      </w:r>
      <w:r>
        <w:rPr>
          <w:i/>
          <w:iCs/>
        </w:rPr>
        <w:t xml:space="preserve"> + E</w:t>
      </w:r>
      <w:r>
        <w:rPr>
          <w:i/>
          <w:iCs/>
          <w:vertAlign w:val="subscript"/>
        </w:rPr>
        <w:t>m</w:t>
      </w:r>
      <w:r>
        <w:rPr>
          <w:i/>
          <w:iCs/>
        </w:rPr>
        <w:t xml:space="preserve"> · (1 – V</w:t>
      </w:r>
      <w:r>
        <w:rPr>
          <w:i/>
          <w:iCs/>
          <w:vertAlign w:val="subscript"/>
        </w:rPr>
        <w:t>f</w:t>
      </w:r>
      <w:r>
        <w:rPr>
          <w:i/>
          <w:iCs/>
        </w:rPr>
        <w:t>)</w:t>
      </w:r>
      <w:r>
        <w:tab/>
      </w:r>
      <w:r>
        <w:tab/>
      </w:r>
      <w:r>
        <w:tab/>
      </w:r>
      <w:r>
        <w:tab/>
      </w:r>
      <w:r>
        <w:tab/>
      </w:r>
      <w:r>
        <w:tab/>
        <w:t>(1)</w:t>
      </w:r>
    </w:p>
    <w:p w14:paraId="321F0224" w14:textId="77777777" w:rsidR="002838D4" w:rsidRDefault="002838D4" w:rsidP="00860EC1">
      <w:pPr>
        <w:spacing w:after="0"/>
      </w:pPr>
    </w:p>
    <w:p w14:paraId="6AA1F252" w14:textId="77777777" w:rsidR="002838D4" w:rsidRDefault="00000000" w:rsidP="00860EC1">
      <w:pPr>
        <w:spacing w:after="0"/>
        <w:rPr>
          <w:color w:val="000000"/>
        </w:rPr>
      </w:pPr>
      <w:r>
        <w:rPr>
          <w:color w:val="000000"/>
        </w:rPr>
        <w:t xml:space="preserve">where </w:t>
      </w:r>
      <w:r>
        <w:rPr>
          <w:i/>
          <w:iCs/>
          <w:color w:val="000000"/>
        </w:rPr>
        <w:t>E</w:t>
      </w:r>
      <w:r>
        <w:rPr>
          <w:i/>
          <w:iCs/>
          <w:color w:val="000000"/>
          <w:vertAlign w:val="subscript"/>
        </w:rPr>
        <w:t>c</w:t>
      </w:r>
      <w:r>
        <w:rPr>
          <w:color w:val="000000"/>
        </w:rPr>
        <w:t xml:space="preserve"> is the composite modulus, </w:t>
      </w:r>
      <w:r>
        <w:rPr>
          <w:i/>
          <w:iCs/>
          <w:color w:val="000000"/>
        </w:rPr>
        <w:t>E</w:t>
      </w:r>
      <w:r>
        <w:rPr>
          <w:i/>
          <w:iCs/>
          <w:color w:val="000000"/>
          <w:vertAlign w:val="subscript"/>
        </w:rPr>
        <w:t>f</w:t>
      </w:r>
      <w:r>
        <w:rPr>
          <w:color w:val="000000"/>
        </w:rPr>
        <w:t xml:space="preserve"> and </w:t>
      </w:r>
      <w:r>
        <w:rPr>
          <w:i/>
          <w:iCs/>
          <w:color w:val="000000"/>
        </w:rPr>
        <w:t>E</w:t>
      </w:r>
      <w:r>
        <w:rPr>
          <w:i/>
          <w:iCs/>
          <w:color w:val="000000"/>
          <w:vertAlign w:val="subscript"/>
        </w:rPr>
        <w:t>m</w:t>
      </w:r>
      <w:r>
        <w:rPr>
          <w:color w:val="000000"/>
        </w:rPr>
        <w:t xml:space="preserve"> are the fibre and matrix moduli respectively, and </w:t>
      </w:r>
      <w:r>
        <w:rPr>
          <w:i/>
          <w:iCs/>
          <w:color w:val="000000"/>
        </w:rPr>
        <w:t>V</w:t>
      </w:r>
      <w:r>
        <w:rPr>
          <w:i/>
          <w:iCs/>
          <w:color w:val="000000"/>
          <w:vertAlign w:val="subscript"/>
        </w:rPr>
        <w:t>f</w:t>
      </w:r>
      <w:r>
        <w:rPr>
          <w:color w:val="000000"/>
        </w:rPr>
        <w:t xml:space="preserve"> is the fibre volume fraction.</w:t>
      </w:r>
    </w:p>
    <w:p w14:paraId="6DACE026" w14:textId="77777777" w:rsidR="00860EC1" w:rsidRDefault="00860EC1" w:rsidP="00860EC1">
      <w:pPr>
        <w:spacing w:after="0"/>
      </w:pPr>
    </w:p>
    <w:p w14:paraId="61DA2C6C" w14:textId="77777777" w:rsidR="002838D4" w:rsidRDefault="00000000" w:rsidP="00860EC1">
      <w:pPr>
        <w:spacing w:after="0"/>
        <w:rPr>
          <w:color w:val="000000"/>
        </w:rPr>
      </w:pPr>
      <w:r>
        <w:rPr>
          <w:b/>
          <w:bCs/>
          <w:color w:val="000000"/>
        </w:rPr>
        <w:t>Verify that all equations display correctly in the final document.</w:t>
      </w:r>
      <w:r>
        <w:rPr>
          <w:color w:val="000000"/>
        </w:rPr>
        <w:t xml:space="preserve"> Formatting errors can occur when copying equations between documents or editing templates.</w:t>
      </w:r>
    </w:p>
    <w:p w14:paraId="143D5577" w14:textId="77777777" w:rsidR="00860EC1" w:rsidRDefault="00860EC1" w:rsidP="00860EC1">
      <w:pPr>
        <w:spacing w:after="0"/>
      </w:pPr>
    </w:p>
    <w:p w14:paraId="09E71603" w14:textId="77777777" w:rsidR="002838D4" w:rsidRDefault="00000000" w:rsidP="00860EC1">
      <w:pPr>
        <w:spacing w:after="0"/>
        <w:rPr>
          <w:color w:val="000000"/>
        </w:rPr>
      </w:pPr>
      <w:r>
        <w:rPr>
          <w:color w:val="000000"/>
        </w:rPr>
        <w:t>Where lists are needed, use bullets, dashes, letters or numbers consistently throughout the manuscript.</w:t>
      </w:r>
    </w:p>
    <w:p w14:paraId="1369812A" w14:textId="77777777" w:rsidR="00860EC1" w:rsidRDefault="00860EC1" w:rsidP="00860EC1">
      <w:pPr>
        <w:spacing w:after="0"/>
      </w:pPr>
    </w:p>
    <w:p w14:paraId="01441E5A" w14:textId="77777777" w:rsidR="002838D4" w:rsidRDefault="00000000" w:rsidP="00860EC1">
      <w:pPr>
        <w:spacing w:after="0"/>
        <w:rPr>
          <w:color w:val="000000"/>
        </w:rPr>
      </w:pPr>
      <w:r>
        <w:rPr>
          <w:b/>
          <w:bCs/>
          <w:color w:val="000000"/>
        </w:rPr>
        <w:t>Do not insert page numbers, footnotes, or modify the header and footer of this template.</w:t>
      </w:r>
      <w:r>
        <w:rPr>
          <w:color w:val="000000"/>
        </w:rPr>
        <w:t xml:space="preserve"> These elements, including DOI information, will be added by the publisher during the production stage.</w:t>
      </w:r>
    </w:p>
    <w:p w14:paraId="2349B34F" w14:textId="77777777" w:rsidR="00860EC1" w:rsidRDefault="00860EC1" w:rsidP="00860EC1">
      <w:pPr>
        <w:spacing w:after="0"/>
      </w:pPr>
    </w:p>
    <w:p w14:paraId="2D4D0B15" w14:textId="77777777" w:rsidR="002838D4" w:rsidRDefault="00000000" w:rsidP="00860EC1">
      <w:pPr>
        <w:spacing w:after="0"/>
      </w:pPr>
      <w:r>
        <w:rPr>
          <w:color w:val="000000"/>
        </w:rPr>
        <w:lastRenderedPageBreak/>
        <w:t xml:space="preserve">Submit your final manuscript as a </w:t>
      </w:r>
      <w:r>
        <w:rPr>
          <w:b/>
          <w:bCs/>
          <w:color w:val="000000"/>
        </w:rPr>
        <w:t>Word (.docx) and PDF formats</w:t>
      </w:r>
      <w:r>
        <w:rPr>
          <w:color w:val="000000"/>
        </w:rPr>
        <w:t xml:space="preserve"> via the conference submission portal. The deadline for paper submission is </w:t>
      </w:r>
      <w:r>
        <w:rPr>
          <w:b/>
          <w:bCs/>
          <w:color w:val="000000"/>
        </w:rPr>
        <w:t>6 April 2026, 23:59 CET</w:t>
      </w:r>
      <w:r>
        <w:rPr>
          <w:color w:val="000000"/>
        </w:rPr>
        <w:t>. Extended abstracts will not be accepted as a substitute for a full paper. Only completed papers will appear in the ECCM22 conference proceedings; all accepted abstracts will be published in the book of abstracts.</w:t>
      </w:r>
    </w:p>
    <w:p w14:paraId="5D05492D" w14:textId="77777777" w:rsidR="00860EC1" w:rsidRDefault="00860EC1" w:rsidP="00860EC1">
      <w:pPr>
        <w:spacing w:after="0"/>
      </w:pPr>
    </w:p>
    <w:p w14:paraId="1A000001" w14:textId="4D0F3F89" w:rsidR="002838D4" w:rsidRDefault="00000000" w:rsidP="00860EC1">
      <w:pPr>
        <w:spacing w:after="0"/>
      </w:pPr>
      <w:r>
        <w:t xml:space="preserve">Save your file using the following naming convention: </w:t>
      </w:r>
      <w:r>
        <w:rPr>
          <w:b/>
          <w:bCs/>
        </w:rPr>
        <w:t>ECCM22_AbstractID_Fullpaper_Lastname_Firstname</w:t>
      </w:r>
      <w:r>
        <w:t xml:space="preserve"> (e.g. ECCM22_1234_Fullpaper_Smith_John.docx).</w:t>
      </w:r>
    </w:p>
    <w:p w14:paraId="45C9D2B0" w14:textId="77777777" w:rsidR="00860EC1" w:rsidRDefault="00860EC1" w:rsidP="00860EC1">
      <w:pPr>
        <w:spacing w:after="0"/>
        <w:rPr>
          <w:b/>
          <w:bCs/>
        </w:rPr>
      </w:pPr>
    </w:p>
    <w:p w14:paraId="1A000002" w14:textId="2ED53E75" w:rsidR="002838D4" w:rsidRDefault="00000000" w:rsidP="00860EC1">
      <w:pPr>
        <w:spacing w:after="0"/>
        <w:rPr>
          <w:b/>
          <w:bCs/>
        </w:rPr>
      </w:pPr>
      <w:r>
        <w:rPr>
          <w:b/>
          <w:bCs/>
        </w:rPr>
        <w:t>Papers not adhering to the guidelines of this template may not be included in the proceedings.</w:t>
      </w:r>
    </w:p>
    <w:p w14:paraId="2D8E0E0C" w14:textId="77777777" w:rsidR="00860EC1" w:rsidRDefault="00860EC1" w:rsidP="00860EC1">
      <w:pPr>
        <w:spacing w:after="0"/>
      </w:pPr>
    </w:p>
    <w:p w14:paraId="7FAEFACB" w14:textId="77777777" w:rsidR="002838D4" w:rsidRDefault="00000000" w:rsidP="00860EC1">
      <w:pPr>
        <w:keepNext/>
        <w:spacing w:before="120" w:after="120"/>
      </w:pPr>
      <w:r>
        <w:rPr>
          <w:b/>
          <w:bCs/>
          <w:sz w:val="24"/>
          <w:szCs w:val="24"/>
        </w:rPr>
        <w:t>Acknowledgements</w:t>
      </w:r>
    </w:p>
    <w:p w14:paraId="76D8451A" w14:textId="5319F532" w:rsidR="002838D4" w:rsidRDefault="009D341D" w:rsidP="00860EC1">
      <w:pPr>
        <w:spacing w:after="0"/>
      </w:pPr>
      <w:r>
        <w:rPr>
          <w:color w:val="000000"/>
        </w:rPr>
        <w:t>Include here any funding information, institutional support or personal acknowledgements. This section is optional.</w:t>
      </w:r>
    </w:p>
    <w:p w14:paraId="61DFE88F" w14:textId="77777777" w:rsidR="002838D4" w:rsidRDefault="00000000" w:rsidP="00860EC1">
      <w:pPr>
        <w:keepNext/>
        <w:spacing w:before="120" w:after="120"/>
      </w:pPr>
      <w:r>
        <w:rPr>
          <w:b/>
          <w:bCs/>
          <w:sz w:val="24"/>
          <w:szCs w:val="24"/>
        </w:rPr>
        <w:t>References</w:t>
      </w:r>
    </w:p>
    <w:p w14:paraId="65E9A85D" w14:textId="4AF3A7AB" w:rsidR="002838D4" w:rsidRDefault="00000000" w:rsidP="00860EC1">
      <w:pPr>
        <w:spacing w:after="0"/>
      </w:pPr>
      <w:r>
        <w:rPr>
          <w:color w:val="000000"/>
        </w:rPr>
        <w:t>Authors are solely responsible for the correctness of their references. References must follow the Vancouver style and be numbered consecutively in the order they first appear in the text. Cite references using sequential numbers in square brackets (e.g. [1], [2, 3]).</w:t>
      </w:r>
    </w:p>
    <w:p w14:paraId="4FECDFA3" w14:textId="77777777" w:rsidR="002838D4" w:rsidRDefault="00000000" w:rsidP="00860EC1">
      <w:pPr>
        <w:spacing w:after="0"/>
      </w:pPr>
      <w:r>
        <w:rPr>
          <w:color w:val="000000"/>
        </w:rPr>
        <w:t>List all references at the end of the paper following the Vancouver format. Examples for common source types:</w:t>
      </w:r>
    </w:p>
    <w:p w14:paraId="4D4C409D" w14:textId="77777777" w:rsidR="002838D4" w:rsidRDefault="00000000" w:rsidP="00860EC1">
      <w:pPr>
        <w:spacing w:after="0"/>
        <w:ind w:left="426" w:hanging="426"/>
      </w:pPr>
      <w:r>
        <w:t>1.  Sims FA. Applications of resins in bridge and structural engineering. Int J Cem Compos Lightweight Concr. 1985;7(4):225–232.</w:t>
      </w:r>
    </w:p>
    <w:p w14:paraId="01579D0F" w14:textId="77777777" w:rsidR="002838D4" w:rsidRDefault="00000000" w:rsidP="00860EC1">
      <w:pPr>
        <w:spacing w:after="0"/>
        <w:ind w:left="426" w:hanging="426"/>
      </w:pPr>
      <w:r>
        <w:t>2.  Mays GC, Hutchinson AR. Adhesives in civil engineering. Cambridge: Cambridge University Press; 1992.</w:t>
      </w:r>
    </w:p>
    <w:p w14:paraId="1930E9A5" w14:textId="77777777" w:rsidR="002838D4" w:rsidRDefault="00000000" w:rsidP="00860EC1">
      <w:pPr>
        <w:spacing w:after="0"/>
        <w:ind w:left="426" w:hanging="426"/>
      </w:pPr>
      <w:r>
        <w:t>3.  Tailor B. Title of the chapter. In: Jones Z, Small U, editors. Title of the book. Vol. 1. City: Publisher; 2002. p. 86–123.</w:t>
      </w:r>
    </w:p>
    <w:p w14:paraId="04802455" w14:textId="77777777" w:rsidR="002838D4" w:rsidRDefault="00000000" w:rsidP="00860EC1">
      <w:pPr>
        <w:spacing w:after="0"/>
        <w:ind w:left="426" w:hanging="426"/>
      </w:pPr>
      <w:r>
        <w:t>4.  Michels J, Sena-Cruz J, Czaderski C, Motavalli M. Structural strengthening with prestressed CFRP strips. In: Proceedings of the 21st European Conference on Composite Materials (ECCM21); 2–5 Jul 2024; Nantes, France. p. 100–108.</w:t>
      </w:r>
    </w:p>
    <w:p w14:paraId="42FE7123" w14:textId="77777777" w:rsidR="002838D4" w:rsidRDefault="00000000" w:rsidP="00860EC1">
      <w:pPr>
        <w:spacing w:after="0"/>
        <w:ind w:left="426" w:hanging="426"/>
      </w:pPr>
      <w:r>
        <w:t>5.  International Organization for Standardization. Plastics – Determination of tensile properties. ISO 527. Geneva: ISO; 2019.</w:t>
      </w:r>
    </w:p>
    <w:p w14:paraId="364719E7" w14:textId="77777777" w:rsidR="002838D4" w:rsidRDefault="00000000" w:rsidP="00860EC1">
      <w:pPr>
        <w:spacing w:after="0"/>
        <w:ind w:left="426" w:hanging="426"/>
      </w:pPr>
      <w:r>
        <w:t>6.  Jones G, inventor. Title of the patent. Country patent Registration number. 2003.</w:t>
      </w:r>
    </w:p>
    <w:sectPr w:rsidR="002838D4">
      <w:headerReference w:type="default" r:id="rId8"/>
      <w:footerReference w:type="default" r:id="rId9"/>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8B6B" w14:textId="77777777" w:rsidR="00283715" w:rsidRDefault="00283715">
      <w:pPr>
        <w:spacing w:after="0"/>
      </w:pPr>
      <w:r>
        <w:separator/>
      </w:r>
    </w:p>
  </w:endnote>
  <w:endnote w:type="continuationSeparator" w:id="0">
    <w:p w14:paraId="0838A58C" w14:textId="77777777" w:rsidR="00283715" w:rsidRDefault="00283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62EF" w14:textId="77777777" w:rsidR="002838D4" w:rsidRDefault="00000000">
    <w:r>
      <w:rPr>
        <w:color w:val="808080"/>
        <w:sz w:val="20"/>
        <w:szCs w:val="20"/>
      </w:rPr>
      <w:t>©2026 1</w:t>
    </w:r>
    <w:r>
      <w:rPr>
        <w:color w:val="808080"/>
        <w:sz w:val="20"/>
        <w:szCs w:val="20"/>
        <w:vertAlign w:val="superscript"/>
      </w:rPr>
      <w:t>st</w:t>
    </w:r>
    <w:r>
      <w:rPr>
        <w:color w:val="808080"/>
        <w:sz w:val="20"/>
        <w:szCs w:val="20"/>
      </w:rPr>
      <w:t xml:space="preserve"> Author et al. https://doi.org/10.xxxx/xxx-x-xxx-xxxxx-x published under CC BY-NC 4.0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98C5" w14:textId="77777777" w:rsidR="00283715" w:rsidRDefault="00283715">
      <w:pPr>
        <w:spacing w:after="0"/>
      </w:pPr>
      <w:r>
        <w:separator/>
      </w:r>
    </w:p>
  </w:footnote>
  <w:footnote w:type="continuationSeparator" w:id="0">
    <w:p w14:paraId="7092C72A" w14:textId="77777777" w:rsidR="00283715" w:rsidRDefault="00283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5843" w14:textId="20134D32" w:rsidR="002838D4" w:rsidRDefault="007E3F25" w:rsidP="00860EC1">
    <w:pPr>
      <w:pBdr>
        <w:bottom w:val="single" w:sz="6" w:space="4" w:color="0070C0"/>
      </w:pBdr>
      <w:spacing w:after="0"/>
    </w:pPr>
    <w:r>
      <w:rPr>
        <w:b/>
        <w:bCs/>
        <w:color w:val="0070C0"/>
        <w:sz w:val="18"/>
        <w:szCs w:val="18"/>
      </w:rPr>
      <w:t xml:space="preserve">Proceedings of the </w:t>
    </w:r>
    <w:r w:rsidR="00000000">
      <w:rPr>
        <w:b/>
        <w:bCs/>
        <w:color w:val="0070C0"/>
        <w:sz w:val="18"/>
        <w:szCs w:val="18"/>
      </w:rPr>
      <w:t>22</w:t>
    </w:r>
    <w:r w:rsidR="00000000">
      <w:rPr>
        <w:b/>
        <w:bCs/>
        <w:color w:val="0070C0"/>
        <w:sz w:val="18"/>
        <w:szCs w:val="18"/>
        <w:vertAlign w:val="superscript"/>
      </w:rPr>
      <w:t>nd</w:t>
    </w:r>
    <w:r w:rsidR="00000000">
      <w:rPr>
        <w:b/>
        <w:bCs/>
        <w:color w:val="0070C0"/>
        <w:sz w:val="18"/>
        <w:szCs w:val="18"/>
      </w:rPr>
      <w:t xml:space="preserve"> European Conference on Composite Materials • ECCM22 • 21–25 June </w:t>
    </w:r>
    <w:proofErr w:type="gramStart"/>
    <w:r w:rsidR="00000000">
      <w:rPr>
        <w:b/>
        <w:bCs/>
        <w:color w:val="0070C0"/>
        <w:sz w:val="18"/>
        <w:szCs w:val="18"/>
      </w:rPr>
      <w:t>2026  •</w:t>
    </w:r>
    <w:proofErr w:type="gramEnd"/>
    <w:r w:rsidR="00000000">
      <w:rPr>
        <w:b/>
        <w:bCs/>
        <w:color w:val="0070C0"/>
        <w:sz w:val="18"/>
        <w:szCs w:val="18"/>
      </w:rPr>
      <w:t xml:space="preserve">  Oslo, Norway</w:t>
    </w:r>
  </w:p>
  <w:p w14:paraId="6F71CE51" w14:textId="490D8714" w:rsidR="002838D4" w:rsidRDefault="00000000" w:rsidP="00860EC1">
    <w:pPr>
      <w:spacing w:before="40" w:after="0"/>
    </w:pPr>
    <w:r>
      <w:rPr>
        <w:color w:val="808080"/>
        <w:sz w:val="18"/>
        <w:szCs w:val="18"/>
      </w:rPr>
      <w:t>Paper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C5D6E"/>
    <w:multiLevelType w:val="multilevel"/>
    <w:tmpl w:val="0409001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2B2889"/>
    <w:multiLevelType w:val="hybridMultilevel"/>
    <w:tmpl w:val="97C851E2"/>
    <w:lvl w:ilvl="0" w:tplc="DE54D2D4">
      <w:start w:val="1"/>
      <w:numFmt w:val="bullet"/>
      <w:lvlText w:val="●"/>
      <w:lvlJc w:val="left"/>
      <w:pPr>
        <w:ind w:left="720" w:hanging="360"/>
      </w:pPr>
    </w:lvl>
    <w:lvl w:ilvl="1" w:tplc="851E729C">
      <w:start w:val="1"/>
      <w:numFmt w:val="bullet"/>
      <w:lvlText w:val="○"/>
      <w:lvlJc w:val="left"/>
      <w:pPr>
        <w:ind w:left="1440" w:hanging="360"/>
      </w:pPr>
    </w:lvl>
    <w:lvl w:ilvl="2" w:tplc="3F5E7F40">
      <w:start w:val="1"/>
      <w:numFmt w:val="bullet"/>
      <w:lvlText w:val="■"/>
      <w:lvlJc w:val="left"/>
      <w:pPr>
        <w:ind w:left="2160" w:hanging="360"/>
      </w:pPr>
    </w:lvl>
    <w:lvl w:ilvl="3" w:tplc="34888F9C">
      <w:start w:val="1"/>
      <w:numFmt w:val="bullet"/>
      <w:lvlText w:val="●"/>
      <w:lvlJc w:val="left"/>
      <w:pPr>
        <w:ind w:left="2880" w:hanging="360"/>
      </w:pPr>
    </w:lvl>
    <w:lvl w:ilvl="4" w:tplc="CEC61410">
      <w:start w:val="1"/>
      <w:numFmt w:val="bullet"/>
      <w:lvlText w:val="○"/>
      <w:lvlJc w:val="left"/>
      <w:pPr>
        <w:ind w:left="3600" w:hanging="360"/>
      </w:pPr>
    </w:lvl>
    <w:lvl w:ilvl="5" w:tplc="1D6E7E82">
      <w:start w:val="1"/>
      <w:numFmt w:val="bullet"/>
      <w:lvlText w:val="■"/>
      <w:lvlJc w:val="left"/>
      <w:pPr>
        <w:ind w:left="4320" w:hanging="360"/>
      </w:pPr>
    </w:lvl>
    <w:lvl w:ilvl="6" w:tplc="A602043E">
      <w:start w:val="1"/>
      <w:numFmt w:val="bullet"/>
      <w:lvlText w:val="●"/>
      <w:lvlJc w:val="left"/>
      <w:pPr>
        <w:ind w:left="5040" w:hanging="360"/>
      </w:pPr>
    </w:lvl>
    <w:lvl w:ilvl="7" w:tplc="121ACFB4">
      <w:start w:val="1"/>
      <w:numFmt w:val="bullet"/>
      <w:lvlText w:val="●"/>
      <w:lvlJc w:val="left"/>
      <w:pPr>
        <w:ind w:left="5760" w:hanging="360"/>
      </w:pPr>
    </w:lvl>
    <w:lvl w:ilvl="8" w:tplc="ADFC51E4">
      <w:start w:val="1"/>
      <w:numFmt w:val="bullet"/>
      <w:lvlText w:val="●"/>
      <w:lvlJc w:val="left"/>
      <w:pPr>
        <w:ind w:left="6480" w:hanging="360"/>
      </w:pPr>
    </w:lvl>
  </w:abstractNum>
  <w:num w:numId="1" w16cid:durableId="1641113879">
    <w:abstractNumId w:val="1"/>
    <w:lvlOverride w:ilvl="0">
      <w:startOverride w:val="1"/>
    </w:lvlOverride>
  </w:num>
  <w:num w:numId="2" w16cid:durableId="19990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8D4"/>
    <w:rsid w:val="00265F0F"/>
    <w:rsid w:val="00283715"/>
    <w:rsid w:val="002838D4"/>
    <w:rsid w:val="002E4064"/>
    <w:rsid w:val="004B0DD0"/>
    <w:rsid w:val="00630439"/>
    <w:rsid w:val="007D5C31"/>
    <w:rsid w:val="007E3F25"/>
    <w:rsid w:val="007F2B04"/>
    <w:rsid w:val="00860EC1"/>
    <w:rsid w:val="009D341D"/>
    <w:rsid w:val="00BC07C7"/>
    <w:rsid w:val="00C2740B"/>
    <w:rsid w:val="00C86F8D"/>
    <w:rsid w:val="00DD22C4"/>
    <w:rsid w:val="00F47A78"/>
    <w:rsid w:val="00F8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F728E"/>
  <w15:docId w15:val="{7D1CFC5A-CF81-E249-83B8-559085C2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both"/>
    </w:pPr>
  </w:style>
  <w:style w:type="paragraph" w:styleId="Heading1">
    <w:name w:val="heading 1"/>
    <w:basedOn w:val="Normal"/>
    <w:next w:val="Normal"/>
    <w:uiPriority w:val="9"/>
    <w:qFormat/>
    <w:pPr>
      <w:keepNext/>
      <w:keepLines/>
      <w:numPr>
        <w:numId w:val="2"/>
      </w:numPr>
      <w:spacing w:before="120" w:after="120"/>
      <w:outlineLvl w:val="0"/>
    </w:pPr>
    <w:rPr>
      <w:b/>
      <w:bCs/>
      <w:color w:val="000000"/>
      <w:sz w:val="24"/>
      <w:szCs w:val="24"/>
    </w:rPr>
  </w:style>
  <w:style w:type="paragraph" w:styleId="Heading2">
    <w:name w:val="heading 2"/>
    <w:basedOn w:val="Normal"/>
    <w:next w:val="Normal"/>
    <w:uiPriority w:val="9"/>
    <w:unhideWhenUsed/>
    <w:qFormat/>
    <w:pPr>
      <w:keepNext/>
      <w:keepLines/>
      <w:numPr>
        <w:ilvl w:val="1"/>
        <w:numId w:val="2"/>
      </w:numPr>
      <w:spacing w:before="120" w:after="120"/>
      <w:outlineLvl w:val="1"/>
    </w:pPr>
    <w:rPr>
      <w:b/>
      <w:bCs/>
      <w:color w:val="000000"/>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60" w:after="120"/>
      <w:jc w:val="center"/>
    </w:pPr>
    <w:rPr>
      <w:sz w:val="20"/>
      <w:szCs w:val="20"/>
    </w:rPr>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0EC1"/>
    <w:pPr>
      <w:tabs>
        <w:tab w:val="center" w:pos="4680"/>
        <w:tab w:val="right" w:pos="9360"/>
      </w:tabs>
      <w:spacing w:after="0"/>
    </w:pPr>
  </w:style>
  <w:style w:type="character" w:customStyle="1" w:styleId="HeaderChar">
    <w:name w:val="Header Char"/>
    <w:basedOn w:val="DefaultParagraphFont"/>
    <w:link w:val="Header"/>
    <w:uiPriority w:val="99"/>
    <w:rsid w:val="00860EC1"/>
  </w:style>
  <w:style w:type="paragraph" w:styleId="Footer">
    <w:name w:val="footer"/>
    <w:basedOn w:val="Normal"/>
    <w:link w:val="FooterChar"/>
    <w:uiPriority w:val="99"/>
    <w:unhideWhenUsed/>
    <w:rsid w:val="00860EC1"/>
    <w:pPr>
      <w:tabs>
        <w:tab w:val="center" w:pos="4680"/>
        <w:tab w:val="right" w:pos="9360"/>
      </w:tabs>
      <w:spacing w:after="0"/>
    </w:pPr>
  </w:style>
  <w:style w:type="character" w:customStyle="1" w:styleId="FooterChar">
    <w:name w:val="Footer Char"/>
    <w:basedOn w:val="DefaultParagraphFont"/>
    <w:link w:val="Footer"/>
    <w:uiPriority w:val="99"/>
    <w:rsid w:val="0086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5681</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Sotirios Grammatikos</cp:lastModifiedBy>
  <cp:revision>3</cp:revision>
  <dcterms:created xsi:type="dcterms:W3CDTF">2026-03-06T14:36:00Z</dcterms:created>
  <dcterms:modified xsi:type="dcterms:W3CDTF">2026-03-06T14:36:00Z</dcterms:modified>
  <cp:category/>
</cp:coreProperties>
</file>