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6" w:rsidRDefault="001435D6" w:rsidP="001435D6">
      <w:pPr>
        <w:pStyle w:val="Title"/>
      </w:pPr>
      <w:r>
        <w:t>NTNU Open Data</w:t>
      </w:r>
    </w:p>
    <w:p w:rsidR="00413E93" w:rsidRPr="001435D6" w:rsidRDefault="002B7822" w:rsidP="001435D6">
      <w:pPr>
        <w:pStyle w:val="Title"/>
        <w:ind w:left="11" w:hanging="9"/>
        <w:rPr>
          <w:sz w:val="44"/>
          <w:szCs w:val="44"/>
          <w:lang w:eastAsia="nb-NO"/>
        </w:rPr>
      </w:pPr>
      <w:r w:rsidRPr="001435D6">
        <w:rPr>
          <w:sz w:val="44"/>
          <w:szCs w:val="44"/>
          <w:lang w:eastAsia="nb-NO"/>
        </w:rPr>
        <w:t xml:space="preserve">NTNUs politikk for </w:t>
      </w:r>
      <w:r w:rsidR="00D92FE0" w:rsidRPr="001435D6">
        <w:rPr>
          <w:sz w:val="44"/>
          <w:szCs w:val="44"/>
          <w:lang w:eastAsia="nb-NO"/>
        </w:rPr>
        <w:t xml:space="preserve">åpne </w:t>
      </w:r>
      <w:r w:rsidRPr="001435D6">
        <w:rPr>
          <w:sz w:val="44"/>
          <w:szCs w:val="44"/>
          <w:lang w:eastAsia="nb-NO"/>
        </w:rPr>
        <w:t>forskningsdata</w:t>
      </w:r>
      <w:r w:rsidR="007A6F55" w:rsidRPr="001435D6">
        <w:rPr>
          <w:sz w:val="44"/>
          <w:szCs w:val="44"/>
          <w:lang w:eastAsia="nb-NO"/>
        </w:rPr>
        <w:t xml:space="preserve"> 2018-2025</w:t>
      </w:r>
    </w:p>
    <w:p w:rsidR="002B7822" w:rsidRDefault="002B7822" w:rsidP="002B7822"/>
    <w:p w:rsidR="002B7822" w:rsidRDefault="002B7822" w:rsidP="002B7822">
      <w:pPr>
        <w:pStyle w:val="Heading2"/>
      </w:pPr>
      <w:r>
        <w:t>Bakgrunn</w:t>
      </w:r>
    </w:p>
    <w:p w:rsidR="00B02624" w:rsidRDefault="00F7742A" w:rsidP="00FA4C7D">
      <w:r w:rsidRPr="00F22FF2">
        <w:rPr>
          <w:iCs/>
        </w:rPr>
        <w:t>Tilgjengeliggjøring og gjenbruk av forskningsdata bidra</w:t>
      </w:r>
      <w:r w:rsidR="004335C8">
        <w:rPr>
          <w:iCs/>
        </w:rPr>
        <w:t>r</w:t>
      </w:r>
      <w:r w:rsidRPr="00F22FF2">
        <w:rPr>
          <w:iCs/>
        </w:rPr>
        <w:t xml:space="preserve"> til </w:t>
      </w:r>
      <w:r w:rsidR="008117D3">
        <w:rPr>
          <w:iCs/>
        </w:rPr>
        <w:t>økt</w:t>
      </w:r>
      <w:r w:rsidRPr="00F22FF2">
        <w:rPr>
          <w:iCs/>
        </w:rPr>
        <w:t xml:space="preserve"> etterprøvbarhet</w:t>
      </w:r>
      <w:r w:rsidR="004335C8">
        <w:rPr>
          <w:iCs/>
        </w:rPr>
        <w:t xml:space="preserve"> og transparens i vitenskapen</w:t>
      </w:r>
      <w:r w:rsidRPr="00F22FF2">
        <w:rPr>
          <w:iCs/>
        </w:rPr>
        <w:t xml:space="preserve">, og </w:t>
      </w:r>
      <w:r w:rsidR="004335C8">
        <w:rPr>
          <w:iCs/>
        </w:rPr>
        <w:t>kan forhindre</w:t>
      </w:r>
      <w:r w:rsidRPr="00F22FF2">
        <w:rPr>
          <w:iCs/>
        </w:rPr>
        <w:t xml:space="preserve"> at </w:t>
      </w:r>
      <w:r w:rsidR="00B02624">
        <w:rPr>
          <w:iCs/>
        </w:rPr>
        <w:t>samme</w:t>
      </w:r>
      <w:r w:rsidR="004335C8">
        <w:rPr>
          <w:iCs/>
        </w:rPr>
        <w:t xml:space="preserve"> </w:t>
      </w:r>
      <w:r w:rsidRPr="00F22FF2">
        <w:rPr>
          <w:iCs/>
        </w:rPr>
        <w:t>data</w:t>
      </w:r>
      <w:r w:rsidR="004335C8">
        <w:rPr>
          <w:iCs/>
        </w:rPr>
        <w:t xml:space="preserve"> samles inn mange</w:t>
      </w:r>
      <w:r w:rsidRPr="00F22FF2">
        <w:rPr>
          <w:iCs/>
        </w:rPr>
        <w:t xml:space="preserve"> ganger.</w:t>
      </w:r>
      <w:r w:rsidR="00FA4C7D">
        <w:rPr>
          <w:iCs/>
        </w:rPr>
        <w:t xml:space="preserve"> </w:t>
      </w:r>
      <w:r w:rsidR="004335C8">
        <w:t>Åpne</w:t>
      </w:r>
      <w:r w:rsidR="00FA4C7D" w:rsidRPr="005856F2">
        <w:t xml:space="preserve"> data</w:t>
      </w:r>
      <w:r w:rsidR="00FA4C7D" w:rsidRPr="00FA4C7D">
        <w:t xml:space="preserve"> </w:t>
      </w:r>
      <w:r w:rsidR="004335C8">
        <w:t xml:space="preserve">skaper </w:t>
      </w:r>
      <w:r w:rsidR="00B02624">
        <w:t xml:space="preserve">også </w:t>
      </w:r>
      <w:r w:rsidR="004335C8">
        <w:t xml:space="preserve">grunnlag </w:t>
      </w:r>
      <w:r w:rsidR="00FA4C7D" w:rsidRPr="005856F2">
        <w:t>for nye og innovative digitale</w:t>
      </w:r>
      <w:r w:rsidR="00FA4C7D">
        <w:t xml:space="preserve"> </w:t>
      </w:r>
      <w:r w:rsidR="00FA4C7D" w:rsidRPr="005856F2">
        <w:t>tjenester med potensielt stor verdi for samfunnet.</w:t>
      </w:r>
      <w:r w:rsidR="00FA4C7D" w:rsidRPr="00FA4C7D">
        <w:t xml:space="preserve"> </w:t>
      </w:r>
      <w:r w:rsidR="00FA4C7D">
        <w:t xml:space="preserve">Det er </w:t>
      </w:r>
      <w:r w:rsidR="00B02624">
        <w:t>en rimelig forventning at offentlig finansiert forskning skal komme samfunnet til nytte. Derfor er det</w:t>
      </w:r>
      <w:r w:rsidR="00FA4C7D">
        <w:t xml:space="preserve"> </w:t>
      </w:r>
      <w:r w:rsidR="00B02624">
        <w:t xml:space="preserve">stor </w:t>
      </w:r>
      <w:r w:rsidR="00D03D44">
        <w:t xml:space="preserve">nasjonal og internasjonal </w:t>
      </w:r>
      <w:r w:rsidR="00FA4C7D">
        <w:t xml:space="preserve">oppmerksomhet </w:t>
      </w:r>
      <w:r w:rsidR="00B02624">
        <w:t>omkring</w:t>
      </w:r>
      <w:r w:rsidR="00FA4C7D">
        <w:t xml:space="preserve"> åpne forskningsdata.</w:t>
      </w:r>
    </w:p>
    <w:p w:rsidR="00FA4C7D" w:rsidRDefault="00FA4C7D" w:rsidP="00FA4C7D">
      <w:r w:rsidRPr="00A220A8">
        <w:t xml:space="preserve">Kunnskapsdepartementet (KD) </w:t>
      </w:r>
      <w:r>
        <w:t xml:space="preserve">har </w:t>
      </w:r>
      <w:r w:rsidRPr="00A220A8">
        <w:t>ansvaret for å utforme en strategi for tilgjengeliggjøring av forskningsdata</w:t>
      </w:r>
      <w:r>
        <w:t xml:space="preserve">. EU-kommisjonen og Norges forskningsråd stiller </w:t>
      </w:r>
      <w:r w:rsidR="00947D43">
        <w:t xml:space="preserve">allerede i dag </w:t>
      </w:r>
      <w:r>
        <w:t xml:space="preserve">krav om en plan for hvordan data fra forskningsprosjekter skal gjøres tilgjengelig. I årene som kommer vil kravene </w:t>
      </w:r>
      <w:r w:rsidR="004335C8">
        <w:t>om</w:t>
      </w:r>
      <w:r w:rsidR="00947D43">
        <w:t xml:space="preserve"> åpne</w:t>
      </w:r>
      <w:r>
        <w:t xml:space="preserve"> data fra offentlig finansiert forskning bli skjerpet.</w:t>
      </w:r>
    </w:p>
    <w:p w:rsidR="00D92FE0" w:rsidRDefault="00947D43" w:rsidP="00F7742A">
      <w:r>
        <w:rPr>
          <w:iCs/>
        </w:rPr>
        <w:t xml:space="preserve">NTNUs </w:t>
      </w:r>
      <w:r>
        <w:rPr>
          <w:i/>
          <w:iCs/>
        </w:rPr>
        <w:t>Publiseringspolitikk 2014–2020</w:t>
      </w:r>
      <w:r>
        <w:rPr>
          <w:iCs/>
        </w:rPr>
        <w:t xml:space="preserve"> legger til grunn at «kunnskap skal gjøres tilgjengelig». </w:t>
      </w:r>
      <w:r w:rsidR="003F6CB3" w:rsidRPr="00192398">
        <w:t xml:space="preserve"> </w:t>
      </w:r>
      <w:r w:rsidR="003F6CB3" w:rsidRPr="00192398">
        <w:rPr>
          <w:i/>
        </w:rPr>
        <w:t>H</w:t>
      </w:r>
      <w:r w:rsidR="003F6CB3" w:rsidRPr="00192398">
        <w:rPr>
          <w:i/>
          <w:noProof/>
        </w:rPr>
        <w:t>andlingsplan for åpen tilgang til NTNUs forskningspublikasjoner</w:t>
      </w:r>
      <w:r w:rsidR="003F6CB3" w:rsidRPr="00192398">
        <w:rPr>
          <w:noProof/>
        </w:rPr>
        <w:t xml:space="preserve"> 2016-2020 </w:t>
      </w:r>
      <w:r>
        <w:rPr>
          <w:noProof/>
        </w:rPr>
        <w:t xml:space="preserve">er et ledd i oppfølgingen av publiseringspolitikken og forutsetter at NTNU </w:t>
      </w:r>
      <w:r w:rsidR="003F6CB3" w:rsidRPr="00192398">
        <w:rPr>
          <w:noProof/>
        </w:rPr>
        <w:t>ut</w:t>
      </w:r>
      <w:r w:rsidR="003F6CB3" w:rsidRPr="00192398">
        <w:t>rede</w:t>
      </w:r>
      <w:r>
        <w:t>r</w:t>
      </w:r>
      <w:r w:rsidR="003F6CB3" w:rsidRPr="00192398">
        <w:t xml:space="preserve"> en modell for forsvarlig lagring og tilgjengeliggjøring av åpne forskningsdata. </w:t>
      </w:r>
      <w:r>
        <w:t>I 2016–2017</w:t>
      </w:r>
      <w:r w:rsidRPr="00192398">
        <w:t xml:space="preserve"> </w:t>
      </w:r>
      <w:r>
        <w:t xml:space="preserve">ble det </w:t>
      </w:r>
      <w:r w:rsidR="007A6F55">
        <w:t xml:space="preserve">med forankring i NTNUs forskningsutvalg </w:t>
      </w:r>
      <w:r>
        <w:t xml:space="preserve">gjennomført </w:t>
      </w:r>
      <w:r w:rsidR="003F6CB3" w:rsidRPr="00192398">
        <w:t xml:space="preserve">et forprosjekt som </w:t>
      </w:r>
      <w:r>
        <w:t>så</w:t>
      </w:r>
      <w:r w:rsidR="003F6CB3" w:rsidRPr="00192398">
        <w:t xml:space="preserve"> på internasjonale og nasjonale utviklingstrekk og dokumentert</w:t>
      </w:r>
      <w:r>
        <w:t>e</w:t>
      </w:r>
      <w:r w:rsidR="003F6CB3" w:rsidRPr="00192398">
        <w:t xml:space="preserve"> behov og praksis ved NTNU.</w:t>
      </w:r>
      <w:r w:rsidR="00AF1C4C">
        <w:rPr>
          <w:rStyle w:val="FootnoteReference"/>
        </w:rPr>
        <w:footnoteReference w:id="1"/>
      </w:r>
      <w:r w:rsidR="003F6CB3" w:rsidRPr="00192398">
        <w:t xml:space="preserve"> </w:t>
      </w:r>
    </w:p>
    <w:p w:rsidR="001A425C" w:rsidRDefault="001A425C" w:rsidP="001A425C">
      <w:pPr>
        <w:pStyle w:val="Heading2"/>
      </w:pPr>
      <w:r>
        <w:t>Oppfølging av politikken</w:t>
      </w:r>
    </w:p>
    <w:p w:rsidR="007A6F55" w:rsidRDefault="001A425C" w:rsidP="001A425C">
      <w:r>
        <w:t xml:space="preserve">Det </w:t>
      </w:r>
      <w:r w:rsidR="00D03D44">
        <w:t>må</w:t>
      </w:r>
      <w:r>
        <w:t xml:space="preserve"> utarbeides sentrale og lokale handlingsplaner med mål og tiltak for å følge opp denne politikken. </w:t>
      </w:r>
    </w:p>
    <w:p w:rsidR="001A425C" w:rsidRPr="000967C9" w:rsidRDefault="001A425C" w:rsidP="001A425C">
      <w:r>
        <w:t xml:space="preserve">Kostnader knyttet til grunnleggende håndtering, lagring og </w:t>
      </w:r>
      <w:r w:rsidR="001D2CCB">
        <w:t>publisering</w:t>
      </w:r>
      <w:r>
        <w:t xml:space="preserve"> av forskningsdata </w:t>
      </w:r>
      <w:r w:rsidR="00D03D44">
        <w:t>må</w:t>
      </w:r>
      <w:r>
        <w:t xml:space="preserve"> i utgangspunktet dekkes gjennom de enkelte forskningsprosjektene, og regnes vanligvis som legitime kostnader i søknader om finansiering. Åpen tilgang til forskningsdata skal normalt innebære gratis bruk for eksterne</w:t>
      </w:r>
      <w:r w:rsidR="00BC2C85">
        <w:t>.</w:t>
      </w:r>
      <w:r>
        <w:t xml:space="preserve"> </w:t>
      </w:r>
      <w:r w:rsidR="00BC2C85">
        <w:t xml:space="preserve">Dekning </w:t>
      </w:r>
      <w:r>
        <w:t>av reelle kostnader ved spesiell tilrettelegging av datasett og lignende</w:t>
      </w:r>
      <w:r w:rsidR="005A2CF3">
        <w:t xml:space="preserve"> </w:t>
      </w:r>
      <w:r w:rsidR="00D03D44">
        <w:t>må</w:t>
      </w:r>
      <w:r w:rsidR="001D2CCB">
        <w:t xml:space="preserve"> </w:t>
      </w:r>
      <w:r w:rsidR="00BC2C85">
        <w:t xml:space="preserve">likevel </w:t>
      </w:r>
      <w:r w:rsidR="00D03D44">
        <w:t xml:space="preserve">være </w:t>
      </w:r>
      <w:r w:rsidR="001D2CCB">
        <w:t>mulig</w:t>
      </w:r>
      <w:r>
        <w:t>.</w:t>
      </w:r>
    </w:p>
    <w:p w:rsidR="001A425C" w:rsidRDefault="001A425C" w:rsidP="00F7742A"/>
    <w:p w:rsidR="00C32F86" w:rsidRDefault="00C32F8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F1C4C" w:rsidRDefault="001A425C" w:rsidP="001A425C">
      <w:pPr>
        <w:pStyle w:val="Heading1"/>
      </w:pPr>
      <w:r>
        <w:lastRenderedPageBreak/>
        <w:t>NTNUs politikk for åpne forskningsdata</w:t>
      </w:r>
    </w:p>
    <w:p w:rsidR="003F6CB3" w:rsidRDefault="00AF1C4C" w:rsidP="00AF1C4C">
      <w:pPr>
        <w:pStyle w:val="Heading2"/>
      </w:pPr>
      <w:r>
        <w:t>Definisjon</w:t>
      </w:r>
      <w:r w:rsidR="004A69AF">
        <w:t xml:space="preserve"> av forskningsdata</w:t>
      </w:r>
    </w:p>
    <w:p w:rsidR="005A2CF3" w:rsidRPr="00841AA0" w:rsidRDefault="004A69AF" w:rsidP="004A69AF">
      <w:r>
        <w:t>Forskningsdata</w:t>
      </w:r>
      <w:r w:rsidRPr="00091A7D">
        <w:t xml:space="preserve"> kan være både digitale og analoge</w:t>
      </w:r>
      <w:r w:rsidR="00B02624">
        <w:t>.</w:t>
      </w:r>
      <w:r w:rsidRPr="00091A7D">
        <w:t xml:space="preserve"> </w:t>
      </w:r>
      <w:r w:rsidR="00B02624">
        <w:t>Det kan for</w:t>
      </w:r>
      <w:r w:rsidRPr="00091A7D">
        <w:t xml:space="preserve"> eksempel </w:t>
      </w:r>
      <w:r w:rsidR="00B02624">
        <w:t xml:space="preserve">være </w:t>
      </w:r>
      <w:r w:rsidRPr="00091A7D">
        <w:t>dokumentasjon av prosedyrer, innsamlede intervjudata, store responsdatasett, kontinuerlige datastrømmer fra sensorer, arkivmateriale</w:t>
      </w:r>
      <w:r w:rsidR="00B02624">
        <w:t xml:space="preserve"> og</w:t>
      </w:r>
      <w:r w:rsidRPr="00091A7D">
        <w:t xml:space="preserve"> sensitive persondata, men også fysiske objekter eller digitale representasjoner av disse.</w:t>
      </w:r>
      <w:r>
        <w:t xml:space="preserve"> </w:t>
      </w:r>
      <w:r w:rsidR="00BC2C85">
        <w:t xml:space="preserve">Norges forskningsråd skiller mellom </w:t>
      </w:r>
      <w:r w:rsidR="00BC2C85">
        <w:rPr>
          <w:i/>
        </w:rPr>
        <w:t>kildedata</w:t>
      </w:r>
      <w:r w:rsidR="00BC2C85">
        <w:t xml:space="preserve"> og </w:t>
      </w:r>
      <w:r w:rsidR="00BC2C85">
        <w:rPr>
          <w:i/>
        </w:rPr>
        <w:t>resultatdata</w:t>
      </w:r>
      <w:r w:rsidR="00BC2C85">
        <w:t>.</w:t>
      </w:r>
      <w:r w:rsidR="00BC2C85">
        <w:rPr>
          <w:rStyle w:val="FootnoteReference"/>
        </w:rPr>
        <w:footnoteReference w:id="2"/>
      </w:r>
      <w:r w:rsidR="008852B5">
        <w:t xml:space="preserve"> Kildedata er informasjon som finnes allerede i ulike formater og som danner inngang til </w:t>
      </w:r>
      <w:r w:rsidR="008A627E">
        <w:t>eller</w:t>
      </w:r>
      <w:r w:rsidR="008852B5">
        <w:t xml:space="preserve"> grunnlag for ny forskning. Resultatdata er data som er generert </w:t>
      </w:r>
      <w:r w:rsidR="008A627E">
        <w:t>gjennom</w:t>
      </w:r>
      <w:r w:rsidR="008852B5">
        <w:t xml:space="preserve"> forskning</w:t>
      </w:r>
      <w:r w:rsidR="008A627E">
        <w:t xml:space="preserve"> og som i neste omgang kan bli kildedata for annen forskning.</w:t>
      </w:r>
    </w:p>
    <w:p w:rsidR="00B02624" w:rsidRDefault="00B02624" w:rsidP="004A69AF">
      <w:r>
        <w:t xml:space="preserve">NTNUs politikk omfatter ikke automatisk alle former for data som samles inn eller produseres i forbindelse med </w:t>
      </w:r>
      <w:r w:rsidR="00B852C4">
        <w:t xml:space="preserve">de ansattes </w:t>
      </w:r>
      <w:r>
        <w:t xml:space="preserve">forskningsvirksomhet, men i første rekke </w:t>
      </w:r>
      <w:r w:rsidR="00BC2C85">
        <w:t>resultat</w:t>
      </w:r>
      <w:r>
        <w:t xml:space="preserve">data </w:t>
      </w:r>
      <w:r w:rsidR="00BC2C85">
        <w:t>fra</w:t>
      </w:r>
      <w:r>
        <w:t xml:space="preserve"> </w:t>
      </w:r>
      <w:r w:rsidRPr="00E425D1">
        <w:t>forskningsprosjekter</w:t>
      </w:r>
      <w:r>
        <w:t xml:space="preserve"> som er helt eller delvis offentlig finansiert, eksternt eller internt. Slike forskningsdata skal lagres og forvaltes på en sikker måte og gjøres tilgjengelig for andre.</w:t>
      </w:r>
    </w:p>
    <w:p w:rsidR="00841AA0" w:rsidRDefault="004A69AF" w:rsidP="00841AA0">
      <w:pPr>
        <w:rPr>
          <w:rStyle w:val="FootnoteReference"/>
        </w:rPr>
      </w:pPr>
      <w:r>
        <w:t xml:space="preserve">NTNUs </w:t>
      </w:r>
      <w:r w:rsidRPr="00273863">
        <w:t>politikk</w:t>
      </w:r>
      <w:r>
        <w:t xml:space="preserve"> for åp</w:t>
      </w:r>
      <w:r w:rsidR="00BC2C85">
        <w:t>ne</w:t>
      </w:r>
      <w:r>
        <w:t xml:space="preserve"> forskningsdata legger </w:t>
      </w:r>
      <w:r w:rsidR="00BC2C85">
        <w:t>Forskningsrådets</w:t>
      </w:r>
      <w:r>
        <w:t xml:space="preserve"> definisjon til grunn:</w:t>
      </w:r>
    </w:p>
    <w:p w:rsidR="004A69AF" w:rsidRPr="004A69AF" w:rsidRDefault="004A69AF" w:rsidP="00841AA0">
      <w:pPr>
        <w:ind w:left="426"/>
        <w:rPr>
          <w:i/>
          <w:iCs/>
        </w:rPr>
      </w:pPr>
      <w:r w:rsidRPr="004A69AF">
        <w:rPr>
          <w:i/>
          <w:iCs/>
        </w:rPr>
        <w:t>Med forskningsdata mener vi i denne politikken registeringer/nedtegnelser/rapporteringer i form a</w:t>
      </w:r>
      <w:r>
        <w:rPr>
          <w:i/>
          <w:iCs/>
        </w:rPr>
        <w:t>v tall, tekster, bilder og lyd</w:t>
      </w:r>
      <w:r w:rsidRPr="004A69AF">
        <w:rPr>
          <w:i/>
          <w:iCs/>
        </w:rPr>
        <w:t xml:space="preserve"> som genereres eller oppstår underveis i forskningsprosjekter.</w:t>
      </w:r>
    </w:p>
    <w:p w:rsidR="00C84480" w:rsidRPr="00841AA0" w:rsidRDefault="00C84480" w:rsidP="00841AA0"/>
    <w:p w:rsidR="00586F16" w:rsidRDefault="007A6AD2" w:rsidP="00586F16">
      <w:pPr>
        <w:pStyle w:val="Heading2"/>
      </w:pPr>
      <w:r>
        <w:t>Overordnede p</w:t>
      </w:r>
      <w:r w:rsidR="00586F16">
        <w:t>rinsipper</w:t>
      </w:r>
    </w:p>
    <w:p w:rsidR="00617FB6" w:rsidRDefault="00617FB6" w:rsidP="00617FB6">
      <w:r>
        <w:t xml:space="preserve">NTNUs politikk for </w:t>
      </w:r>
      <w:r w:rsidR="005A2CF3">
        <w:t xml:space="preserve">åpne </w:t>
      </w:r>
      <w:r>
        <w:t>forskningsdata bygger på disse prinsippene:</w:t>
      </w:r>
    </w:p>
    <w:p w:rsidR="000E5A37" w:rsidRPr="000E5A37" w:rsidRDefault="000E5A37" w:rsidP="00084AEC">
      <w:pPr>
        <w:numPr>
          <w:ilvl w:val="0"/>
          <w:numId w:val="1"/>
        </w:numPr>
        <w:tabs>
          <w:tab w:val="clear" w:pos="1080"/>
        </w:tabs>
        <w:ind w:left="709"/>
      </w:pPr>
      <w:r w:rsidRPr="000E5A37">
        <w:t>NTNUs forskningsdata skal i utgangspunktet være åpent tilgjengelig</w:t>
      </w:r>
      <w:r w:rsidR="005A2CF3">
        <w:t>.</w:t>
      </w:r>
      <w:r w:rsidR="00084AEC">
        <w:t xml:space="preserve"> </w:t>
      </w:r>
      <w:r w:rsidR="009772E9">
        <w:t>D</w:t>
      </w:r>
      <w:r w:rsidR="00084AEC" w:rsidRPr="0021440F">
        <w:t xml:space="preserve">ata </w:t>
      </w:r>
      <w:r w:rsidR="00084AEC">
        <w:t>er</w:t>
      </w:r>
      <w:r w:rsidR="00084AEC" w:rsidRPr="0021440F">
        <w:t xml:space="preserve"> unnta</w:t>
      </w:r>
      <w:r w:rsidR="00084AEC">
        <w:t xml:space="preserve">tt </w:t>
      </w:r>
      <w:r w:rsidR="00084AEC" w:rsidRPr="0021440F">
        <w:t xml:space="preserve">når hensyn </w:t>
      </w:r>
      <w:r w:rsidR="00084AEC">
        <w:t>til</w:t>
      </w:r>
      <w:r w:rsidR="00084AEC" w:rsidRPr="0021440F">
        <w:t xml:space="preserve"> sikkerhe</w:t>
      </w:r>
      <w:r w:rsidR="00084AEC">
        <w:t>t, personvern</w:t>
      </w:r>
      <w:r w:rsidR="00084AEC" w:rsidRPr="0021440F">
        <w:t xml:space="preserve">, </w:t>
      </w:r>
      <w:r w:rsidR="00084AEC">
        <w:t xml:space="preserve">juridiske eller </w:t>
      </w:r>
      <w:r w:rsidR="00084AEC" w:rsidRPr="0021440F">
        <w:t>komme</w:t>
      </w:r>
      <w:r w:rsidR="00084AEC">
        <w:t>rsielle forhold krever det</w:t>
      </w:r>
      <w:r w:rsidR="00084AEC" w:rsidRPr="0021440F">
        <w:t>.</w:t>
      </w:r>
    </w:p>
    <w:p w:rsidR="000E5A37" w:rsidRPr="000E5A37" w:rsidRDefault="000E5A37" w:rsidP="000E5A37">
      <w:pPr>
        <w:numPr>
          <w:ilvl w:val="0"/>
          <w:numId w:val="1"/>
        </w:numPr>
        <w:tabs>
          <w:tab w:val="clear" w:pos="1080"/>
        </w:tabs>
        <w:ind w:left="709"/>
      </w:pPr>
      <w:r w:rsidRPr="000E5A37">
        <w:t>Forskningsdata skal gjøres åpent tilgjengelig så tidlig som mulig i forskningsprosessen, uten at det er i konflikt med forskerens bruk</w:t>
      </w:r>
      <w:r w:rsidR="009772E9">
        <w:t>,</w:t>
      </w:r>
      <w:r w:rsidRPr="000E5A37">
        <w:t xml:space="preserve"> kvalitetssikring </w:t>
      </w:r>
      <w:bookmarkStart w:id="0" w:name="_GoBack"/>
      <w:r w:rsidR="009772E9">
        <w:t xml:space="preserve">og eventuell kommersiell bruk </w:t>
      </w:r>
      <w:bookmarkEnd w:id="0"/>
      <w:r w:rsidRPr="000E5A37">
        <w:t>av dataene.</w:t>
      </w:r>
    </w:p>
    <w:p w:rsidR="000E5A37" w:rsidRPr="000E5A37" w:rsidRDefault="000E5A37" w:rsidP="000E5A37">
      <w:pPr>
        <w:numPr>
          <w:ilvl w:val="0"/>
          <w:numId w:val="1"/>
        </w:numPr>
        <w:tabs>
          <w:tab w:val="clear" w:pos="1080"/>
        </w:tabs>
        <w:ind w:left="709"/>
      </w:pPr>
      <w:r w:rsidRPr="000E5A37">
        <w:t>Forskningsdata som publiseres fra NTNU skal ha tydelig merking av opphav og eierskap.</w:t>
      </w:r>
    </w:p>
    <w:p w:rsidR="00841AA0" w:rsidRDefault="000E5A37" w:rsidP="005A2CF3">
      <w:pPr>
        <w:numPr>
          <w:ilvl w:val="0"/>
          <w:numId w:val="1"/>
        </w:numPr>
        <w:tabs>
          <w:tab w:val="clear" w:pos="1080"/>
        </w:tabs>
        <w:ind w:left="709"/>
      </w:pPr>
      <w:r w:rsidRPr="000E5A37">
        <w:t>Forskningsdata skal kunne finnes, hentes ut og brukes uten systembegrensninger og kunne gjenbrukes av andre. NTNU slutter seg til FAIR-</w:t>
      </w:r>
      <w:r w:rsidR="00034475" w:rsidRPr="000E5A37">
        <w:t>prinsippe</w:t>
      </w:r>
      <w:r w:rsidR="00034475">
        <w:t>ne</w:t>
      </w:r>
      <w:r w:rsidR="00034475" w:rsidRPr="000E5A37">
        <w:t xml:space="preserve"> </w:t>
      </w:r>
      <w:r w:rsidRPr="000E5A37">
        <w:t xml:space="preserve">for forvaltning av forskningsdata og skal benytte lisenser for forskningsdata som </w:t>
      </w:r>
      <w:r w:rsidR="00034475">
        <w:t>disse</w:t>
      </w:r>
      <w:r w:rsidR="00034475" w:rsidRPr="000E5A37">
        <w:t xml:space="preserve"> </w:t>
      </w:r>
      <w:r w:rsidRPr="000E5A37">
        <w:t>forutsetter.</w:t>
      </w:r>
      <w:r w:rsidR="00841AA0" w:rsidRPr="000E5A37">
        <w:rPr>
          <w:vertAlign w:val="superscript"/>
        </w:rPr>
        <w:footnoteReference w:id="3"/>
      </w:r>
    </w:p>
    <w:p w:rsidR="000E5A37" w:rsidRPr="000E5A37" w:rsidRDefault="000E5A37" w:rsidP="005A2CF3">
      <w:pPr>
        <w:numPr>
          <w:ilvl w:val="0"/>
          <w:numId w:val="1"/>
        </w:numPr>
        <w:tabs>
          <w:tab w:val="clear" w:pos="1080"/>
        </w:tabs>
        <w:ind w:left="709"/>
      </w:pPr>
      <w:r w:rsidRPr="000E5A37">
        <w:t>Forskningsdata skal lagres med sikte på å være tilgjengelige i lang tid. Klassifisering og metadata skal følge internasjonale standarder så langt som mulig, og formater må om nødvendig oppdateres over tid.</w:t>
      </w:r>
      <w:r w:rsidR="005A2CF3" w:rsidRPr="005A2CF3">
        <w:t xml:space="preserve"> </w:t>
      </w:r>
      <w:r w:rsidR="005A2CF3" w:rsidRPr="000E5A37">
        <w:t>Håndteringen av dataene i hele livsløpet skal skje i samsvar med gjeldende lovverk og krav fra finansieringskilde, myndigheter og relevante interessenter.</w:t>
      </w:r>
    </w:p>
    <w:p w:rsidR="000E5A37" w:rsidRPr="000E5A37" w:rsidRDefault="000E5A37" w:rsidP="000E5A37">
      <w:pPr>
        <w:numPr>
          <w:ilvl w:val="0"/>
          <w:numId w:val="1"/>
        </w:numPr>
        <w:tabs>
          <w:tab w:val="clear" w:pos="1080"/>
        </w:tabs>
        <w:ind w:left="709"/>
      </w:pPr>
      <w:r w:rsidRPr="000E5A37">
        <w:t xml:space="preserve">NTNU skal sørge for </w:t>
      </w:r>
      <w:r w:rsidR="005A2CF3">
        <w:t xml:space="preserve">at forskerne har </w:t>
      </w:r>
      <w:r w:rsidRPr="000E5A37">
        <w:t xml:space="preserve">tilgang til </w:t>
      </w:r>
      <w:r w:rsidR="005A2CF3">
        <w:t xml:space="preserve">gode tjenester og </w:t>
      </w:r>
      <w:r w:rsidRPr="000E5A37">
        <w:t>infrastruktur for trygg lagri</w:t>
      </w:r>
      <w:r w:rsidR="00EF60C9">
        <w:t>ng og deling av forskningsdata</w:t>
      </w:r>
      <w:r w:rsidR="005A2CF3">
        <w:t>. NTNU skal</w:t>
      </w:r>
      <w:r w:rsidR="00EF60C9">
        <w:t xml:space="preserve"> bidra til </w:t>
      </w:r>
      <w:r w:rsidR="005A2CF3">
        <w:t xml:space="preserve">å utvikle hensiktsmessige </w:t>
      </w:r>
      <w:r w:rsidR="00EF60C9">
        <w:t xml:space="preserve">nasjonale </w:t>
      </w:r>
      <w:r w:rsidR="005A2CF3">
        <w:t xml:space="preserve">og internasjonale </w:t>
      </w:r>
      <w:r w:rsidR="00EF60C9">
        <w:t>løsninger</w:t>
      </w:r>
      <w:r w:rsidR="00084AEC">
        <w:t xml:space="preserve"> på feltet</w:t>
      </w:r>
      <w:r w:rsidR="00EF60C9">
        <w:t xml:space="preserve">. </w:t>
      </w:r>
    </w:p>
    <w:p w:rsidR="00413E93" w:rsidRPr="000E5A37" w:rsidRDefault="000E5A37" w:rsidP="000E5A37">
      <w:pPr>
        <w:numPr>
          <w:ilvl w:val="0"/>
          <w:numId w:val="1"/>
        </w:numPr>
        <w:tabs>
          <w:tab w:val="clear" w:pos="1080"/>
        </w:tabs>
        <w:ind w:left="709"/>
      </w:pPr>
      <w:r w:rsidRPr="000E5A37">
        <w:lastRenderedPageBreak/>
        <w:t xml:space="preserve">Den enkelte forsker har ansvar for å håndtere forskningsdata i henhold til de </w:t>
      </w:r>
      <w:r w:rsidR="00C84480">
        <w:t xml:space="preserve">regler, </w:t>
      </w:r>
      <w:r w:rsidRPr="000E5A37">
        <w:t xml:space="preserve">prinsipper og krav som gjelder. </w:t>
      </w:r>
      <w:r w:rsidR="00EF60C9" w:rsidRPr="000E5A37">
        <w:t xml:space="preserve">Prosedyrene </w:t>
      </w:r>
      <w:r w:rsidRPr="000E5A37">
        <w:t>skal dokumenteres i en datahåndteringsplan.</w:t>
      </w:r>
    </w:p>
    <w:p w:rsidR="000E5A37" w:rsidRDefault="007A6AD2" w:rsidP="007A6AD2">
      <w:pPr>
        <w:pStyle w:val="Heading2"/>
      </w:pPr>
      <w:r>
        <w:t>Eierskap til forskningsdata</w:t>
      </w:r>
    </w:p>
    <w:p w:rsidR="00C527EA" w:rsidRDefault="0021440F" w:rsidP="00722DC3">
      <w:r>
        <w:t>S</w:t>
      </w:r>
      <w:r w:rsidRPr="00A220A8">
        <w:t>om ved</w:t>
      </w:r>
      <w:r>
        <w:t xml:space="preserve"> vitenskapelig</w:t>
      </w:r>
      <w:r w:rsidRPr="00A220A8">
        <w:t xml:space="preserve"> publisering </w:t>
      </w:r>
      <w:r>
        <w:t>er</w:t>
      </w:r>
      <w:r w:rsidRPr="00A220A8">
        <w:t xml:space="preserve"> </w:t>
      </w:r>
      <w:r>
        <w:t>h</w:t>
      </w:r>
      <w:r w:rsidR="00722DC3" w:rsidRPr="00A220A8">
        <w:t xml:space="preserve">ovedprinsippet </w:t>
      </w:r>
      <w:r w:rsidR="00722DC3">
        <w:t>for</w:t>
      </w:r>
      <w:r w:rsidR="00722DC3" w:rsidRPr="00A220A8">
        <w:t xml:space="preserve"> </w:t>
      </w:r>
      <w:r w:rsidR="00722DC3">
        <w:t>forsknings</w:t>
      </w:r>
      <w:r w:rsidR="00722DC3" w:rsidRPr="00A220A8">
        <w:t xml:space="preserve">data </w:t>
      </w:r>
      <w:r w:rsidR="00722DC3">
        <w:t xml:space="preserve">at </w:t>
      </w:r>
      <w:r w:rsidR="00722DC3" w:rsidRPr="00A220A8">
        <w:t>institusjonen beholder de intellektuelle rettighetene og forfatteren</w:t>
      </w:r>
      <w:r w:rsidR="00722DC3">
        <w:t>/forskeren</w:t>
      </w:r>
      <w:r w:rsidR="00722DC3" w:rsidRPr="00A220A8">
        <w:t xml:space="preserve"> opphavsrett.</w:t>
      </w:r>
      <w:r w:rsidR="00722DC3">
        <w:t xml:space="preserve"> NTNU </w:t>
      </w:r>
      <w:r w:rsidR="00D03D44">
        <w:t>eier</w:t>
      </w:r>
      <w:r w:rsidR="00722DC3">
        <w:t xml:space="preserve"> </w:t>
      </w:r>
      <w:r w:rsidR="00722DC3" w:rsidRPr="00BE1FD0">
        <w:t xml:space="preserve">normalt ikke </w:t>
      </w:r>
      <w:r w:rsidR="00381005" w:rsidRPr="00BE1FD0">
        <w:t xml:space="preserve">forskningsdata </w:t>
      </w:r>
      <w:r w:rsidR="00D03D44">
        <w:t xml:space="preserve">som </w:t>
      </w:r>
      <w:r w:rsidR="00722DC3" w:rsidRPr="00BE1FD0">
        <w:t>studenter og gjesteforskere</w:t>
      </w:r>
      <w:r w:rsidR="00DF5AAB">
        <w:t xml:space="preserve"> produserer</w:t>
      </w:r>
      <w:r w:rsidR="00722DC3" w:rsidRPr="00BE1FD0">
        <w:t xml:space="preserve">, unntatt når dette er avtalt for eksempel ved eksternt finansierte prosjekter. </w:t>
      </w:r>
    </w:p>
    <w:p w:rsidR="00722DC3" w:rsidRPr="00722DC3" w:rsidRDefault="00722DC3" w:rsidP="00722DC3">
      <w:r w:rsidRPr="00722DC3">
        <w:t>Som hovedregel eier NTNU alle forskningsdata som er innsamlet og bearbeidet av personell som er tilsatt ved elle</w:t>
      </w:r>
      <w:r w:rsidR="00C527EA">
        <w:t>r innleid av institusjonen. Det</w:t>
      </w:r>
      <w:r w:rsidRPr="00722DC3">
        <w:t xml:space="preserve"> gir NTNU rett ti</w:t>
      </w:r>
      <w:r w:rsidR="00C527EA">
        <w:t>l å publisere materialet åpent, men er ikke til hinder for at</w:t>
      </w:r>
      <w:r w:rsidRPr="00722DC3">
        <w:t xml:space="preserve">  </w:t>
      </w:r>
    </w:p>
    <w:p w:rsidR="0029362C" w:rsidRPr="0029362C" w:rsidRDefault="00C527EA" w:rsidP="008A627E">
      <w:pPr>
        <w:pStyle w:val="ListParagraph"/>
        <w:numPr>
          <w:ilvl w:val="0"/>
          <w:numId w:val="5"/>
        </w:numPr>
        <w:ind w:left="709"/>
        <w:jc w:val="left"/>
        <w:rPr>
          <w:sz w:val="22"/>
        </w:rPr>
      </w:pPr>
      <w:r w:rsidRPr="0029362C">
        <w:rPr>
          <w:sz w:val="22"/>
        </w:rPr>
        <w:t>f</w:t>
      </w:r>
      <w:r w:rsidR="00722DC3" w:rsidRPr="0029362C">
        <w:rPr>
          <w:sz w:val="22"/>
        </w:rPr>
        <w:t xml:space="preserve">orskeren kan kreve embargo (utsatt åpen publisering) for innholdet, men normalt ikke for metadataene. </w:t>
      </w:r>
    </w:p>
    <w:p w:rsidR="00722DC3" w:rsidRPr="0029362C" w:rsidRDefault="00722DC3" w:rsidP="008A627E">
      <w:pPr>
        <w:pStyle w:val="ListParagraph"/>
        <w:numPr>
          <w:ilvl w:val="0"/>
          <w:numId w:val="5"/>
        </w:numPr>
        <w:ind w:left="709"/>
        <w:jc w:val="left"/>
        <w:rPr>
          <w:sz w:val="22"/>
        </w:rPr>
      </w:pPr>
      <w:r w:rsidRPr="0029362C">
        <w:rPr>
          <w:sz w:val="22"/>
        </w:rPr>
        <w:t xml:space="preserve">NTNU kan </w:t>
      </w:r>
      <w:r w:rsidR="00303F62" w:rsidRPr="0029362C">
        <w:rPr>
          <w:sz w:val="22"/>
        </w:rPr>
        <w:t>avstå fra sin</w:t>
      </w:r>
      <w:r w:rsidRPr="0029362C">
        <w:rPr>
          <w:sz w:val="22"/>
        </w:rPr>
        <w:t xml:space="preserve"> rett til åpen publisering av materialet. Dette påvirker imidlertid ikke eierskapet til dataene. Hvis forskeren likevel publiserer datamaterialet åpent via et forlag, må forlaget </w:t>
      </w:r>
      <w:r w:rsidR="00285751" w:rsidRPr="0029362C">
        <w:rPr>
          <w:sz w:val="22"/>
        </w:rPr>
        <w:t xml:space="preserve">også </w:t>
      </w:r>
      <w:r w:rsidRPr="0029362C">
        <w:rPr>
          <w:sz w:val="22"/>
        </w:rPr>
        <w:t>gi NTNU rett til å legge dette materialet åpent.</w:t>
      </w:r>
    </w:p>
    <w:p w:rsidR="00722DC3" w:rsidRDefault="00722DC3" w:rsidP="00722DC3">
      <w:r w:rsidRPr="00722DC3">
        <w:t xml:space="preserve">Spørsmål om rettigheter og eierskap </w:t>
      </w:r>
      <w:r>
        <w:t>må</w:t>
      </w:r>
      <w:r w:rsidRPr="00722DC3">
        <w:t xml:space="preserve"> avklare</w:t>
      </w:r>
      <w:r>
        <w:t>s</w:t>
      </w:r>
      <w:r w:rsidRPr="00722DC3">
        <w:t xml:space="preserve"> og avtalefeste</w:t>
      </w:r>
      <w:r>
        <w:t>s</w:t>
      </w:r>
      <w:r w:rsidRPr="00722DC3">
        <w:t xml:space="preserve"> i tilfeller der data brukes i kommersialiserings- og patenteringsøyemed. Avtaler må også </w:t>
      </w:r>
      <w:r w:rsidR="0021440F">
        <w:t>inngås i</w:t>
      </w:r>
      <w:r w:rsidRPr="00722DC3">
        <w:t xml:space="preserve"> situasjoner </w:t>
      </w:r>
      <w:r>
        <w:t>der</w:t>
      </w:r>
      <w:r w:rsidRPr="00722DC3">
        <w:t xml:space="preserve"> NTNUs egne forskere gjør bruk av andres data. </w:t>
      </w:r>
    </w:p>
    <w:p w:rsidR="00C84480" w:rsidRDefault="00C84480" w:rsidP="00722DC3"/>
    <w:p w:rsidR="0029362C" w:rsidRPr="001A425C" w:rsidRDefault="0021440F" w:rsidP="00841AA0">
      <w:pPr>
        <w:pStyle w:val="Heading2"/>
      </w:pPr>
      <w:r w:rsidRPr="001A425C">
        <w:t xml:space="preserve">Datahåndtering </w:t>
      </w:r>
    </w:p>
    <w:p w:rsidR="0021440F" w:rsidRPr="001A425C" w:rsidRDefault="00C72AB9" w:rsidP="0021440F">
      <w:pPr>
        <w:pStyle w:val="Heading3"/>
      </w:pPr>
      <w:r w:rsidRPr="001A425C">
        <w:t xml:space="preserve">A. </w:t>
      </w:r>
      <w:r w:rsidR="0021440F" w:rsidRPr="001A425C">
        <w:t xml:space="preserve">Datasikkerhet og </w:t>
      </w:r>
      <w:r w:rsidR="00BC2C85">
        <w:t>tilgang</w:t>
      </w:r>
      <w:r w:rsidR="00BC2C85" w:rsidRPr="001A425C">
        <w:t xml:space="preserve"> </w:t>
      </w:r>
    </w:p>
    <w:p w:rsidR="004A7CE3" w:rsidRPr="0021440F" w:rsidRDefault="004A7CE3" w:rsidP="004A7CE3">
      <w:r>
        <w:t xml:space="preserve">Alle forskningsprosjekter </w:t>
      </w:r>
      <w:r w:rsidRPr="0021440F">
        <w:t xml:space="preserve">skal </w:t>
      </w:r>
      <w:r>
        <w:t>ha</w:t>
      </w:r>
      <w:r w:rsidRPr="0021440F">
        <w:t xml:space="preserve"> en datahåndteringsplan (</w:t>
      </w:r>
      <w:r>
        <w:rPr>
          <w:i/>
        </w:rPr>
        <w:t xml:space="preserve">Data Management Plan – </w:t>
      </w:r>
      <w:r w:rsidRPr="0021440F">
        <w:t xml:space="preserve">DMP) </w:t>
      </w:r>
      <w:r>
        <w:t xml:space="preserve">som tilfredsstiller </w:t>
      </w:r>
      <w:r w:rsidRPr="0021440F">
        <w:t>krav</w:t>
      </w:r>
      <w:r>
        <w:t>ene</w:t>
      </w:r>
      <w:r w:rsidRPr="0021440F">
        <w:t xml:space="preserve"> fra finansi</w:t>
      </w:r>
      <w:r>
        <w:t>eringskildene</w:t>
      </w:r>
      <w:r w:rsidRPr="0021440F">
        <w:t>.</w:t>
      </w:r>
    </w:p>
    <w:p w:rsidR="004A7CE3" w:rsidRPr="0021440F" w:rsidRDefault="004A7CE3" w:rsidP="004A7CE3">
      <w:r w:rsidRPr="0021440F">
        <w:t>Forskningsdata skal lagres i sikre arkiver, enten sentralt ved NTNU eller i nasjonale eller internasjonale arkiver</w:t>
      </w:r>
      <w:r>
        <w:t xml:space="preserve"> som NTNU har godkjent</w:t>
      </w:r>
      <w:r w:rsidRPr="0021440F">
        <w:t>.</w:t>
      </w:r>
    </w:p>
    <w:p w:rsidR="004A7CE3" w:rsidRPr="0021440F" w:rsidRDefault="004A7CE3" w:rsidP="004A7CE3">
      <w:r w:rsidRPr="0021440F">
        <w:t>Forskningsdata skal lagres/arkiveres så lenge de er av verdi for forskeren og et bredere forskningsmiljø, og så lenge som angitt av finansi</w:t>
      </w:r>
      <w:r>
        <w:t>eringskilde</w:t>
      </w:r>
      <w:r w:rsidRPr="0021440F">
        <w:t>, patentbestemmelser, embargokrav</w:t>
      </w:r>
      <w:r>
        <w:t>,</w:t>
      </w:r>
      <w:r w:rsidRPr="0021440F">
        <w:t xml:space="preserve"> lovgivning og andre myndighetskrav. Den minste lagringsperiode</w:t>
      </w:r>
      <w:r w:rsidR="00345364">
        <w:t>n</w:t>
      </w:r>
      <w:r w:rsidRPr="0021440F">
        <w:t xml:space="preserve"> for forskningsdata er tre (3) år etter publisering</w:t>
      </w:r>
      <w:r w:rsidR="00345364">
        <w:t>, men</w:t>
      </w:r>
      <w:r w:rsidRPr="0021440F">
        <w:t xml:space="preserve"> </w:t>
      </w:r>
      <w:r w:rsidR="00345364" w:rsidRPr="0021440F">
        <w:t xml:space="preserve">i </w:t>
      </w:r>
      <w:r w:rsidRPr="0021440F">
        <w:t>de</w:t>
      </w:r>
      <w:r w:rsidR="00345364">
        <w:t xml:space="preserve"> fleste tilfeller vil </w:t>
      </w:r>
      <w:r w:rsidRPr="0021440F">
        <w:t xml:space="preserve">data </w:t>
      </w:r>
      <w:r w:rsidR="00345364">
        <w:t>forbli lagret</w:t>
      </w:r>
      <w:r w:rsidRPr="0021440F">
        <w:t xml:space="preserve"> lenger enn minstekravet på tre år. Hvis forskningsdata skal slettes eller tilintetgjøres, enten fordi den avtalte perioden for oppbevaring er utløpt eller på grunn av juridiske </w:t>
      </w:r>
      <w:r w:rsidR="006B6E83">
        <w:t>forhold</w:t>
      </w:r>
      <w:r w:rsidRPr="0021440F">
        <w:t xml:space="preserve">, </w:t>
      </w:r>
      <w:r>
        <w:t>må</w:t>
      </w:r>
      <w:r w:rsidRPr="0021440F">
        <w:t xml:space="preserve"> dette gjøres i samsvar med </w:t>
      </w:r>
      <w:r>
        <w:t xml:space="preserve">gjeldende </w:t>
      </w:r>
      <w:r w:rsidR="00D03D44">
        <w:t>regler</w:t>
      </w:r>
      <w:r>
        <w:t xml:space="preserve"> og </w:t>
      </w:r>
      <w:r w:rsidR="00D03D44">
        <w:t>forsknings</w:t>
      </w:r>
      <w:r>
        <w:t>etiske prinsipper</w:t>
      </w:r>
      <w:r w:rsidRPr="0021440F">
        <w:t xml:space="preserve"> samt finansi</w:t>
      </w:r>
      <w:r>
        <w:t>eringskildens og samarbeidspartner</w:t>
      </w:r>
      <w:r w:rsidRPr="0021440F">
        <w:t xml:space="preserve">nes krav, og med særlig hensyn til konfidensialitet og sikkerhet. </w:t>
      </w:r>
    </w:p>
    <w:p w:rsidR="004A7CE3" w:rsidRPr="0021440F" w:rsidRDefault="004A7CE3" w:rsidP="004A7CE3">
      <w:r w:rsidRPr="0021440F">
        <w:t xml:space="preserve">Det bør utarbeides en plan for hvordan </w:t>
      </w:r>
      <w:r>
        <w:t>forsknings</w:t>
      </w:r>
      <w:r w:rsidRPr="0021440F">
        <w:t>data som er vurdert til å ha verdi på lang sikt, skal forvaltes. De</w:t>
      </w:r>
      <w:r>
        <w:t>t må også finnes planer</w:t>
      </w:r>
      <w:r w:rsidRPr="0021440F">
        <w:t xml:space="preserve"> </w:t>
      </w:r>
      <w:r w:rsidR="00345364">
        <w:t>for hvorda</w:t>
      </w:r>
      <w:r w:rsidRPr="0021440F">
        <w:t>n data som er vurdert til ikke å ha langsiktig verdi, skal forvaltes</w:t>
      </w:r>
      <w:r w:rsidR="00345364">
        <w:t xml:space="preserve"> og</w:t>
      </w:r>
      <w:r w:rsidRPr="0021440F">
        <w:t xml:space="preserve"> eventuelt destrueres etter en viss tid </w:t>
      </w:r>
    </w:p>
    <w:p w:rsidR="004A7CE3" w:rsidRPr="0021440F" w:rsidRDefault="004A7CE3" w:rsidP="004A7CE3">
      <w:r w:rsidRPr="0021440F">
        <w:t xml:space="preserve">Forskningsdata skal </w:t>
      </w:r>
      <w:r>
        <w:t xml:space="preserve">være </w:t>
      </w:r>
      <w:r w:rsidRPr="0021440F">
        <w:t>korrekt klassifisert</w:t>
      </w:r>
      <w:r>
        <w:t xml:space="preserve"> </w:t>
      </w:r>
      <w:r w:rsidRPr="0021440F">
        <w:t>med hensyn til</w:t>
      </w:r>
      <w:r>
        <w:t xml:space="preserve"> krav om beskyttelse og</w:t>
      </w:r>
      <w:r w:rsidRPr="0021440F">
        <w:t xml:space="preserve"> </w:t>
      </w:r>
      <w:r>
        <w:t>utstyres med</w:t>
      </w:r>
      <w:r w:rsidRPr="0021440F">
        <w:t xml:space="preserve"> standardiserte</w:t>
      </w:r>
      <w:r>
        <w:t>, kategoriserte</w:t>
      </w:r>
      <w:r w:rsidRPr="0021440F">
        <w:t xml:space="preserve"> metadata</w:t>
      </w:r>
      <w:r>
        <w:t>.</w:t>
      </w:r>
      <w:r w:rsidRPr="0021440F">
        <w:t xml:space="preserve"> Metadata skal følge internasjonale standarder og inkludere en beskrivelse av datakvaliteten. </w:t>
      </w:r>
      <w:r w:rsidR="00345364">
        <w:t>Ofte</w:t>
      </w:r>
      <w:r w:rsidRPr="0021440F">
        <w:t xml:space="preserve"> vil et datasett være klart avgrenset, men noen ganger vil det være behov for å spesifisere hva som inkluderes i en forekomst av et datasett. </w:t>
      </w:r>
    </w:p>
    <w:p w:rsidR="00345364" w:rsidRPr="0021440F" w:rsidRDefault="00345364" w:rsidP="003D72FC">
      <w:r w:rsidRPr="0021440F">
        <w:lastRenderedPageBreak/>
        <w:t xml:space="preserve">Generelt </w:t>
      </w:r>
      <w:r>
        <w:t>skal</w:t>
      </w:r>
      <w:r w:rsidRPr="0021440F">
        <w:t xml:space="preserve"> forskningsdata gjøres tilgjengelig</w:t>
      </w:r>
      <w:r>
        <w:t xml:space="preserve"> </w:t>
      </w:r>
      <w:r w:rsidRPr="0021440F">
        <w:t xml:space="preserve">på et tidligst mulig tidspunkt, etter en periode </w:t>
      </w:r>
      <w:r>
        <w:t xml:space="preserve">med </w:t>
      </w:r>
      <w:r w:rsidRPr="0021440F">
        <w:t>førstebruksrett</w:t>
      </w:r>
      <w:r>
        <w:t xml:space="preserve"> </w:t>
      </w:r>
      <w:r w:rsidRPr="0021440F">
        <w:t>for forsker</w:t>
      </w:r>
      <w:r>
        <w:t>ne selv.  Data</w:t>
      </w:r>
      <w:r w:rsidRPr="0021440F">
        <w:t xml:space="preserve"> som ligger til grunn for vitenskapelige artikler </w:t>
      </w:r>
      <w:r>
        <w:t>bør</w:t>
      </w:r>
      <w:r w:rsidRPr="0021440F">
        <w:t xml:space="preserve"> </w:t>
      </w:r>
      <w:r>
        <w:t xml:space="preserve">fortrinnsvis </w:t>
      </w:r>
      <w:r w:rsidRPr="0021440F">
        <w:t>gjøres ti</w:t>
      </w:r>
      <w:r>
        <w:t>lgjengelig ved publiseringstidspunktet.</w:t>
      </w:r>
      <w:r w:rsidR="003D72FC" w:rsidRPr="003D72FC">
        <w:t xml:space="preserve"> </w:t>
      </w:r>
      <w:r w:rsidR="003D72FC" w:rsidRPr="0021440F">
        <w:t>Andre data som kan være av interesse for annen forskning, bør gjøres</w:t>
      </w:r>
      <w:r w:rsidR="003D72FC">
        <w:t xml:space="preserve"> tilgjengelig innen rimelig tid</w:t>
      </w:r>
      <w:r w:rsidR="003D72FC" w:rsidRPr="0021440F">
        <w:t xml:space="preserve"> og aldri senere enn tre år etter endt prosjekt.</w:t>
      </w:r>
    </w:p>
    <w:p w:rsidR="0021440F" w:rsidRPr="0021440F" w:rsidRDefault="0021440F" w:rsidP="0021440F">
      <w:r w:rsidRPr="0021440F">
        <w:t>Forsk</w:t>
      </w:r>
      <w:r w:rsidR="001F3021">
        <w:t>ningsdata bør være tilgjengelig</w:t>
      </w:r>
      <w:r w:rsidRPr="0021440F">
        <w:t xml:space="preserve"> for et internasjonalt forskerkollektiv.</w:t>
      </w:r>
      <w:r w:rsidR="00935958">
        <w:t xml:space="preserve"> </w:t>
      </w:r>
      <w:r w:rsidRPr="0021440F">
        <w:t xml:space="preserve">NTNU </w:t>
      </w:r>
      <w:r w:rsidR="00345364">
        <w:t xml:space="preserve">er forpliktet </w:t>
      </w:r>
      <w:r w:rsidRPr="0021440F">
        <w:t xml:space="preserve">til universell utforming av nettbaserte tjenester. Bruk av åpne standarder og tilrettelegging </w:t>
      </w:r>
      <w:r w:rsidR="00935958">
        <w:t xml:space="preserve">av forskningsdata </w:t>
      </w:r>
      <w:r w:rsidRPr="0021440F">
        <w:t xml:space="preserve">i tråd med kravene til universell utforming </w:t>
      </w:r>
      <w:r w:rsidR="0029362C">
        <w:t>er</w:t>
      </w:r>
      <w:r w:rsidRPr="0021440F">
        <w:t xml:space="preserve"> en forutsetning.</w:t>
      </w:r>
    </w:p>
    <w:p w:rsidR="00303F62" w:rsidRPr="0021440F" w:rsidRDefault="00303F62" w:rsidP="00303F62">
      <w:r w:rsidRPr="0021440F">
        <w:t xml:space="preserve">Når forskning er støttet </w:t>
      </w:r>
      <w:r>
        <w:t>gjennom</w:t>
      </w:r>
      <w:r w:rsidRPr="0021440F">
        <w:t xml:space="preserve"> en kontrakt</w:t>
      </w:r>
      <w:r w:rsidR="003D72FC">
        <w:t xml:space="preserve"> eller </w:t>
      </w:r>
      <w:r w:rsidRPr="0021440F">
        <w:t xml:space="preserve">avtale som inneholder spesifikke bestemmelser om eierskap, oppbevaring av og tilgang til forskningsdata, vil bestemmelsene i denne ha forrang. </w:t>
      </w:r>
    </w:p>
    <w:p w:rsidR="0021440F" w:rsidRPr="0021440F" w:rsidRDefault="00C72AB9" w:rsidP="00935958">
      <w:pPr>
        <w:pStyle w:val="Heading3"/>
      </w:pPr>
      <w:r>
        <w:t xml:space="preserve">B. </w:t>
      </w:r>
      <w:r w:rsidR="0021440F" w:rsidRPr="0021440F">
        <w:t>Sensitive data</w:t>
      </w:r>
    </w:p>
    <w:p w:rsidR="0021440F" w:rsidRPr="0021440F" w:rsidRDefault="003A67D7" w:rsidP="0021440F">
      <w:r>
        <w:t>S</w:t>
      </w:r>
      <w:r w:rsidR="0021440F" w:rsidRPr="0021440F">
        <w:t xml:space="preserve">ensitive </w:t>
      </w:r>
      <w:r w:rsidR="003D72FC">
        <w:t>forsknings</w:t>
      </w:r>
      <w:r w:rsidR="0021440F" w:rsidRPr="0021440F">
        <w:t xml:space="preserve">data </w:t>
      </w:r>
      <w:r w:rsidR="003D72FC">
        <w:t>er</w:t>
      </w:r>
      <w:r w:rsidR="0021440F" w:rsidRPr="0021440F">
        <w:t xml:space="preserve"> </w:t>
      </w:r>
      <w:r w:rsidR="003D72FC">
        <w:t xml:space="preserve">normalt </w:t>
      </w:r>
      <w:r w:rsidR="0021440F" w:rsidRPr="0021440F">
        <w:t>unnta</w:t>
      </w:r>
      <w:r w:rsidR="003D72FC">
        <w:t xml:space="preserve">tt fra </w:t>
      </w:r>
      <w:r w:rsidR="001D2CCB">
        <w:t>prinsippene</w:t>
      </w:r>
      <w:r w:rsidR="001D2CCB" w:rsidRPr="0021440F">
        <w:t xml:space="preserve"> </w:t>
      </w:r>
      <w:r w:rsidR="0021440F" w:rsidRPr="0021440F">
        <w:t xml:space="preserve">om </w:t>
      </w:r>
      <w:r w:rsidR="003D72FC">
        <w:t>åpen tilgang</w:t>
      </w:r>
      <w:r w:rsidR="0021440F" w:rsidRPr="0021440F">
        <w:t xml:space="preserve"> når hensyn </w:t>
      </w:r>
      <w:r w:rsidR="003D72FC">
        <w:t>til</w:t>
      </w:r>
      <w:r w:rsidR="0021440F" w:rsidRPr="0021440F">
        <w:t xml:space="preserve"> sikkerhe</w:t>
      </w:r>
      <w:r w:rsidR="003D72FC">
        <w:t>t, personvern</w:t>
      </w:r>
      <w:r w:rsidR="0021440F" w:rsidRPr="0021440F">
        <w:t xml:space="preserve">, </w:t>
      </w:r>
      <w:r w:rsidR="003D72FC">
        <w:t xml:space="preserve">juridiske eller </w:t>
      </w:r>
      <w:r w:rsidR="0021440F" w:rsidRPr="0021440F">
        <w:t>komme</w:t>
      </w:r>
      <w:r w:rsidR="003D72FC">
        <w:t xml:space="preserve">rsielle forhold </w:t>
      </w:r>
      <w:r w:rsidR="001D2CCB">
        <w:t xml:space="preserve">krever </w:t>
      </w:r>
      <w:r w:rsidR="003D72FC">
        <w:t>det</w:t>
      </w:r>
      <w:r w:rsidR="0021440F" w:rsidRPr="0021440F">
        <w:t xml:space="preserve">. </w:t>
      </w:r>
      <w:r w:rsidR="003D72FC">
        <w:t>Slike</w:t>
      </w:r>
      <w:r w:rsidR="0021440F" w:rsidRPr="0021440F">
        <w:t xml:space="preserve"> forskningsdata skal </w:t>
      </w:r>
      <w:r w:rsidR="003D72FC">
        <w:t xml:space="preserve">likevel </w:t>
      </w:r>
      <w:r w:rsidR="0021440F" w:rsidRPr="0021440F">
        <w:t>utstyres med metadata som kan inngå i systemer for gjenfinning</w:t>
      </w:r>
      <w:r w:rsidR="003D72FC">
        <w:t>, slik at det</w:t>
      </w:r>
      <w:r w:rsidR="0021440F" w:rsidRPr="0021440F">
        <w:t xml:space="preserve"> synliggjøres både at et lukket datasett finnes og hvordan en kan komme i kontakt med </w:t>
      </w:r>
      <w:r w:rsidR="003D72FC">
        <w:t>dem</w:t>
      </w:r>
      <w:r w:rsidR="0021440F" w:rsidRPr="0021440F">
        <w:t xml:space="preserve"> som forvalter dette datasettet.</w:t>
      </w:r>
    </w:p>
    <w:p w:rsidR="006D4C7B" w:rsidRPr="0021440F" w:rsidRDefault="006D4C7B" w:rsidP="006D4C7B">
      <w:r w:rsidRPr="0021440F">
        <w:t xml:space="preserve">Enkelte typer data skal ikke oppbevares, men destrueres i tråd med gjeldende avtaler </w:t>
      </w:r>
      <w:r w:rsidR="0029362C">
        <w:t xml:space="preserve">og regler </w:t>
      </w:r>
      <w:r w:rsidRPr="0021440F">
        <w:t>etter at bruksperioden er utløpt.</w:t>
      </w:r>
    </w:p>
    <w:p w:rsidR="006D4C7B" w:rsidRDefault="006D4C7B" w:rsidP="006D4C7B">
      <w:r>
        <w:t>NTNU gir</w:t>
      </w:r>
      <w:r w:rsidRPr="0021440F">
        <w:t xml:space="preserve"> nærmere retningslinjer for hvordan </w:t>
      </w:r>
      <w:r w:rsidR="0029362C">
        <w:t>forsknings</w:t>
      </w:r>
      <w:r w:rsidRPr="0021440F">
        <w:t>data som inneholder s</w:t>
      </w:r>
      <w:r w:rsidR="0029362C">
        <w:t>ensitiv</w:t>
      </w:r>
      <w:r>
        <w:t xml:space="preserve"> og </w:t>
      </w:r>
      <w:r w:rsidRPr="0021440F">
        <w:t>fortrolig informasjon skal håndteres</w:t>
      </w:r>
      <w:r w:rsidR="0029362C">
        <w:t xml:space="preserve"> og hvilke arkiver som kan benyttes for lagring</w:t>
      </w:r>
      <w:r w:rsidRPr="0021440F">
        <w:t>.</w:t>
      </w:r>
      <w:r w:rsidRPr="006D4C7B">
        <w:t xml:space="preserve"> </w:t>
      </w:r>
      <w:r>
        <w:t>Også</w:t>
      </w:r>
      <w:r w:rsidRPr="0021440F">
        <w:t xml:space="preserve"> ikke-sensitive data som </w:t>
      </w:r>
      <w:r w:rsidR="0029362C">
        <w:t xml:space="preserve">i utgangspunktet </w:t>
      </w:r>
      <w:r w:rsidRPr="0021440F">
        <w:t>skal være åpne</w:t>
      </w:r>
      <w:r w:rsidR="0029362C">
        <w:t>,</w:t>
      </w:r>
      <w:r>
        <w:t xml:space="preserve"> må spres</w:t>
      </w:r>
      <w:r w:rsidRPr="0021440F">
        <w:t xml:space="preserve"> gjennom kontrollerte kanaler og ikke </w:t>
      </w:r>
      <w:r>
        <w:t>være</w:t>
      </w:r>
      <w:r w:rsidRPr="0021440F">
        <w:t xml:space="preserve"> utsatt for tyveri (brudd på IPR), utilbørlig kopiering (lisensbrudd) eller endring (integritet</w:t>
      </w:r>
      <w:r w:rsidR="00084AEC">
        <w:t>sbrudd</w:t>
      </w:r>
      <w:r w:rsidRPr="0021440F">
        <w:t>).</w:t>
      </w:r>
    </w:p>
    <w:p w:rsidR="00C84480" w:rsidRPr="0021440F" w:rsidRDefault="00C84480" w:rsidP="006D4C7B"/>
    <w:p w:rsidR="0021440F" w:rsidRDefault="00C72AB9" w:rsidP="00C72AB9">
      <w:pPr>
        <w:pStyle w:val="Heading2"/>
      </w:pPr>
      <w:r>
        <w:t>Roller og a</w:t>
      </w:r>
      <w:r w:rsidR="0021440F" w:rsidRPr="0021440F">
        <w:t>nsvar</w:t>
      </w:r>
    </w:p>
    <w:p w:rsidR="00502D8C" w:rsidRDefault="00502D8C" w:rsidP="0029362C">
      <w:pPr>
        <w:pStyle w:val="Heading3"/>
      </w:pPr>
      <w:r w:rsidRPr="0029362C">
        <w:t>Forsker</w:t>
      </w:r>
    </w:p>
    <w:p w:rsidR="0029362C" w:rsidRDefault="0029362C" w:rsidP="0029362C">
      <w:r>
        <w:t xml:space="preserve">Den enkelte forsker har ansvar for å håndtere </w:t>
      </w:r>
      <w:r w:rsidR="000967C9">
        <w:t xml:space="preserve">forskningsdata i tråd med NTNUs </w:t>
      </w:r>
      <w:r w:rsidR="00084AEC">
        <w:t>prinsipper</w:t>
      </w:r>
      <w:r w:rsidR="000967C9">
        <w:t xml:space="preserve">. I dette ligger også en plikt til å sette opp en datahåndteringsplan (DMP) </w:t>
      </w:r>
      <w:r w:rsidR="0068096D">
        <w:t>tidlig</w:t>
      </w:r>
      <w:r w:rsidR="00866B1E">
        <w:t xml:space="preserve"> i forskningsprosjektet</w:t>
      </w:r>
      <w:r w:rsidR="0068096D">
        <w:t xml:space="preserve"> og ikke senere enn </w:t>
      </w:r>
      <w:r w:rsidR="005A77F6">
        <w:t>seks (6) måneder etter oppstart, samt å gjøre data tilgjengelig for institusjonen</w:t>
      </w:r>
      <w:r w:rsidR="00866B1E">
        <w:t xml:space="preserve"> etter avslutning</w:t>
      </w:r>
      <w:r w:rsidR="005A77F6">
        <w:t>.</w:t>
      </w:r>
    </w:p>
    <w:p w:rsidR="0068096D" w:rsidRPr="0029362C" w:rsidRDefault="0068096D" w:rsidP="0029362C">
      <w:r>
        <w:t xml:space="preserve">I prosjekter der flere forskere deltar og felles forskningsdata blir generert, har prosjektleder ansvar for at en DMP blir </w:t>
      </w:r>
      <w:r w:rsidR="00866B1E">
        <w:t>satt opp</w:t>
      </w:r>
      <w:r>
        <w:t xml:space="preserve"> og at </w:t>
      </w:r>
      <w:r w:rsidR="00EF60C9">
        <w:t>data fra prosjektet</w:t>
      </w:r>
      <w:r>
        <w:t xml:space="preserve"> blir </w:t>
      </w:r>
      <w:r w:rsidR="00EF60C9">
        <w:t>arkivert</w:t>
      </w:r>
      <w:r>
        <w:t xml:space="preserve"> og gjort tilgjengelig i tråd med NTNUs </w:t>
      </w:r>
      <w:r w:rsidR="00084AEC">
        <w:t xml:space="preserve">prinsipper </w:t>
      </w:r>
      <w:r>
        <w:t>og gjeldende retningslinjer.</w:t>
      </w:r>
    </w:p>
    <w:p w:rsidR="00502D8C" w:rsidRDefault="00502D8C" w:rsidP="0029362C">
      <w:pPr>
        <w:pStyle w:val="Heading3"/>
      </w:pPr>
      <w:r w:rsidRPr="0029362C">
        <w:t>Fakultet</w:t>
      </w:r>
    </w:p>
    <w:p w:rsidR="0068096D" w:rsidRDefault="0068096D" w:rsidP="00DF5AAB">
      <w:r>
        <w:t xml:space="preserve">Fakultetet </w:t>
      </w:r>
      <w:r w:rsidR="00EF60C9">
        <w:t>skal gjøre</w:t>
      </w:r>
      <w:r>
        <w:t xml:space="preserve"> forsker</w:t>
      </w:r>
      <w:r w:rsidR="00EF60C9">
        <w:t>n</w:t>
      </w:r>
      <w:r>
        <w:t xml:space="preserve">e kjent med </w:t>
      </w:r>
      <w:r w:rsidR="00EF60C9">
        <w:t xml:space="preserve">NTNUs politikk for </w:t>
      </w:r>
      <w:r w:rsidR="00084AEC">
        <w:t xml:space="preserve">åpne </w:t>
      </w:r>
      <w:r w:rsidR="00EF60C9">
        <w:t xml:space="preserve">forskningsdata og de retningslinjene som følger av denne samt gjeldende </w:t>
      </w:r>
      <w:r w:rsidR="005A77F6">
        <w:t>regel</w:t>
      </w:r>
      <w:r w:rsidR="00EF60C9">
        <w:t>verk omkring datahåndtering.</w:t>
      </w:r>
      <w:r w:rsidR="00DF5AAB">
        <w:t xml:space="preserve"> Fakultetet skal også sørge for at studenter og stipendiater</w:t>
      </w:r>
      <w:r w:rsidR="00DF5AAB" w:rsidRPr="00DF5AAB">
        <w:t xml:space="preserve"> </w:t>
      </w:r>
      <w:r w:rsidR="00DF5AAB">
        <w:t>får nødvendig opplæring.</w:t>
      </w:r>
    </w:p>
    <w:p w:rsidR="00EF60C9" w:rsidRPr="0068096D" w:rsidRDefault="00EF60C9" w:rsidP="0068096D">
      <w:r>
        <w:t xml:space="preserve">Fakultetet har ansvar for å lage utfyllende retningslinjer for datahåndtering innenfor de fagområdene </w:t>
      </w:r>
      <w:r w:rsidR="007E3A30">
        <w:t>som har</w:t>
      </w:r>
      <w:r>
        <w:t xml:space="preserve"> </w:t>
      </w:r>
      <w:r w:rsidR="005A77F6">
        <w:t>behov for det</w:t>
      </w:r>
      <w:r>
        <w:t>.</w:t>
      </w:r>
    </w:p>
    <w:p w:rsidR="000967C9" w:rsidRPr="000967C9" w:rsidRDefault="005A77F6" w:rsidP="000967C9">
      <w:r>
        <w:t xml:space="preserve">Fakultetet </w:t>
      </w:r>
      <w:r w:rsidR="007E3A30">
        <w:t>skal ha</w:t>
      </w:r>
      <w:r>
        <w:t xml:space="preserve"> rutiner for arkivering av forskningsdata når ansatte slutter eller skifter jobb, </w:t>
      </w:r>
      <w:r w:rsidR="001D2CCB">
        <w:t xml:space="preserve">slik at materialet blir </w:t>
      </w:r>
      <w:r>
        <w:t>tilgjengelig på egnet måte.</w:t>
      </w:r>
    </w:p>
    <w:p w:rsidR="00502D8C" w:rsidRDefault="00502D8C" w:rsidP="0029362C">
      <w:pPr>
        <w:pStyle w:val="Heading3"/>
      </w:pPr>
      <w:r w:rsidRPr="0029362C">
        <w:lastRenderedPageBreak/>
        <w:t>NTNU</w:t>
      </w:r>
    </w:p>
    <w:p w:rsidR="00027C91" w:rsidRDefault="00027C91" w:rsidP="00027C91">
      <w:r>
        <w:t xml:space="preserve">NTNU skal sørge for at forskerne har tilgang til sikre </w:t>
      </w:r>
      <w:r w:rsidR="008A627E">
        <w:t xml:space="preserve">og gode </w:t>
      </w:r>
      <w:r>
        <w:t xml:space="preserve">løsninger for arkivering og deling av forskningsdata, og skal tilby informasjon og veiledning om disse løsningene. </w:t>
      </w:r>
    </w:p>
    <w:p w:rsidR="00DF19B2" w:rsidRDefault="00DF19B2" w:rsidP="00027C91">
      <w:r>
        <w:t>NTNU har ansvar for å lage institusjonelle regler og retningslinjer for håndtering av forskningsdata</w:t>
      </w:r>
      <w:r w:rsidR="00D27B06">
        <w:t>, og for å iverksette nødvendige fellestiltak innenfor området.</w:t>
      </w:r>
    </w:p>
    <w:p w:rsidR="00027C91" w:rsidRPr="00027C91" w:rsidRDefault="00027C91" w:rsidP="00027C91">
      <w:r>
        <w:t>NTNU Universitetsbiblioteket</w:t>
      </w:r>
      <w:r w:rsidR="00866B1E" w:rsidRPr="00866B1E">
        <w:t xml:space="preserve"> </w:t>
      </w:r>
      <w:r w:rsidR="00866B1E">
        <w:t xml:space="preserve">(UB) </w:t>
      </w:r>
      <w:r w:rsidR="00DF19B2">
        <w:t>gis</w:t>
      </w:r>
      <w:r w:rsidR="00866B1E">
        <w:t xml:space="preserve"> </w:t>
      </w:r>
      <w:r w:rsidR="00DF19B2">
        <w:t xml:space="preserve">det operative </w:t>
      </w:r>
      <w:r w:rsidR="00866B1E">
        <w:t>ansvar</w:t>
      </w:r>
      <w:r w:rsidR="00DF19B2">
        <w:t>et</w:t>
      </w:r>
      <w:r w:rsidR="00866B1E">
        <w:t xml:space="preserve"> for den </w:t>
      </w:r>
      <w:r w:rsidR="00DF19B2">
        <w:t>langsiktige</w:t>
      </w:r>
      <w:r w:rsidR="00866B1E">
        <w:t xml:space="preserve"> forvaltningen av institusjonens forskningsdata. Vårt institusjonelle arkiv, NTNU Open, bør brukes der det er hensiktsmessig, men UB kan ogs</w:t>
      </w:r>
      <w:r w:rsidR="00E26485">
        <w:t xml:space="preserve">å godkjenne, anbefale </w:t>
      </w:r>
      <w:r w:rsidR="007E3A30">
        <w:t>og</w:t>
      </w:r>
      <w:r w:rsidR="00E26485">
        <w:t xml:space="preserve"> </w:t>
      </w:r>
      <w:r w:rsidR="00866B1E">
        <w:t>bruke andre nasjonale og internasjonale løsninger for arkivering og deling.</w:t>
      </w:r>
    </w:p>
    <w:p w:rsidR="00502D8C" w:rsidRDefault="00502D8C" w:rsidP="00502D8C"/>
    <w:p w:rsidR="007A6AD2" w:rsidRPr="007A6AD2" w:rsidRDefault="007A6AD2" w:rsidP="007A6AD2"/>
    <w:sectPr w:rsidR="007A6AD2" w:rsidRPr="007A6A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87" w:rsidRDefault="00911B87" w:rsidP="00AF1C4C">
      <w:pPr>
        <w:spacing w:after="0" w:line="240" w:lineRule="auto"/>
      </w:pPr>
      <w:r>
        <w:separator/>
      </w:r>
    </w:p>
  </w:endnote>
  <w:endnote w:type="continuationSeparator" w:id="0">
    <w:p w:rsidR="00911B87" w:rsidRDefault="00911B87" w:rsidP="00AF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932311"/>
      <w:docPartObj>
        <w:docPartGallery w:val="Page Numbers (Bottom of Page)"/>
        <w:docPartUnique/>
      </w:docPartObj>
    </w:sdtPr>
    <w:sdtEndPr/>
    <w:sdtContent>
      <w:p w:rsidR="007A6AD2" w:rsidRDefault="007A6AD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52">
          <w:rPr>
            <w:noProof/>
          </w:rPr>
          <w:t>3</w:t>
        </w:r>
        <w:r>
          <w:fldChar w:fldCharType="end"/>
        </w:r>
      </w:p>
    </w:sdtContent>
  </w:sdt>
  <w:p w:rsidR="007A6AD2" w:rsidRDefault="007A6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87" w:rsidRDefault="00911B87" w:rsidP="00AF1C4C">
      <w:pPr>
        <w:spacing w:after="0" w:line="240" w:lineRule="auto"/>
      </w:pPr>
      <w:r>
        <w:separator/>
      </w:r>
    </w:p>
  </w:footnote>
  <w:footnote w:type="continuationSeparator" w:id="0">
    <w:p w:rsidR="00911B87" w:rsidRDefault="00911B87" w:rsidP="00AF1C4C">
      <w:pPr>
        <w:spacing w:after="0" w:line="240" w:lineRule="auto"/>
      </w:pPr>
      <w:r>
        <w:continuationSeparator/>
      </w:r>
    </w:p>
  </w:footnote>
  <w:footnote w:id="1">
    <w:p w:rsidR="00AF1C4C" w:rsidRPr="001A425C" w:rsidRDefault="00AF1C4C"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 w:rsidRPr="001A425C">
        <w:rPr>
          <w:lang w:val="nn-NO"/>
        </w:rPr>
        <w:t xml:space="preserve"> [Lenke til forprosjektrapport]</w:t>
      </w:r>
    </w:p>
  </w:footnote>
  <w:footnote w:id="2">
    <w:p w:rsidR="00BC2C85" w:rsidRPr="001A425C" w:rsidRDefault="00BC2C85" w:rsidP="00BC2C85"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 w:rsidRPr="001A425C">
        <w:rPr>
          <w:lang w:val="nn-NO"/>
        </w:rPr>
        <w:t xml:space="preserve"> </w:t>
      </w:r>
      <w:hyperlink r:id="rId1" w:history="1">
        <w:r w:rsidRPr="005A2CF3">
          <w:rPr>
            <w:rStyle w:val="Hyperlink"/>
            <w:lang w:val="nn-NO"/>
          </w:rPr>
          <w:t>http://www.forskningsradet.no/no/Artikkel/Apen_tilgang_til_forskningsdata/1254001013535</w:t>
        </w:r>
      </w:hyperlink>
    </w:p>
  </w:footnote>
  <w:footnote w:id="3">
    <w:p w:rsidR="00841AA0" w:rsidRDefault="00841AA0" w:rsidP="00841AA0">
      <w:pPr>
        <w:pStyle w:val="FootnoteText"/>
      </w:pPr>
      <w:r>
        <w:rPr>
          <w:rStyle w:val="FootnoteReference"/>
        </w:rPr>
        <w:footnoteRef/>
      </w:r>
      <w:r w:rsidRPr="007A382F">
        <w:rPr>
          <w:lang w:val="en-US"/>
        </w:rPr>
        <w:t xml:space="preserve">  FAIR: Findable, Accessible, Interoperable, Re</w:t>
      </w:r>
      <w:r>
        <w:rPr>
          <w:lang w:val="en-US"/>
        </w:rPr>
        <w:t>-</w:t>
      </w:r>
      <w:r w:rsidRPr="007A382F">
        <w:rPr>
          <w:lang w:val="en-US"/>
        </w:rPr>
        <w:t>usable</w:t>
      </w:r>
      <w:r w:rsidR="00D03D44">
        <w:rPr>
          <w:lang w:val="en-US"/>
        </w:rPr>
        <w:t xml:space="preserve">; </w:t>
      </w:r>
      <w:hyperlink r:id="rId2" w:history="1">
        <w:r w:rsidR="00E425D1" w:rsidRPr="00571C8D">
          <w:rPr>
            <w:rStyle w:val="Hyperlink"/>
            <w:lang w:val="en-US"/>
          </w:rPr>
          <w:t>https://www.force11.org/group/fairgroup/fairprinciples</w:t>
        </w:r>
      </w:hyperlink>
      <w:r w:rsidR="00E425D1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1E5"/>
    <w:multiLevelType w:val="hybridMultilevel"/>
    <w:tmpl w:val="7B24823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B2465"/>
    <w:multiLevelType w:val="hybridMultilevel"/>
    <w:tmpl w:val="D968F85E"/>
    <w:lvl w:ilvl="0" w:tplc="D2D8561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383F"/>
    <w:multiLevelType w:val="hybridMultilevel"/>
    <w:tmpl w:val="0D9ECF12"/>
    <w:lvl w:ilvl="0" w:tplc="D2D8561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D7B32"/>
    <w:multiLevelType w:val="multilevel"/>
    <w:tmpl w:val="6BA8A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4160CE"/>
    <w:multiLevelType w:val="hybridMultilevel"/>
    <w:tmpl w:val="CE4E3712"/>
    <w:lvl w:ilvl="0" w:tplc="12D0F1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2"/>
    <w:rsid w:val="00027C91"/>
    <w:rsid w:val="00034475"/>
    <w:rsid w:val="00084AEC"/>
    <w:rsid w:val="000967C9"/>
    <w:rsid w:val="000E5A37"/>
    <w:rsid w:val="001435D6"/>
    <w:rsid w:val="00167622"/>
    <w:rsid w:val="001A425C"/>
    <w:rsid w:val="001D2CCB"/>
    <w:rsid w:val="001F3021"/>
    <w:rsid w:val="0021440F"/>
    <w:rsid w:val="00265798"/>
    <w:rsid w:val="00285751"/>
    <w:rsid w:val="0029362C"/>
    <w:rsid w:val="002B0989"/>
    <w:rsid w:val="002B7822"/>
    <w:rsid w:val="00303F62"/>
    <w:rsid w:val="00314452"/>
    <w:rsid w:val="003451BE"/>
    <w:rsid w:val="00345364"/>
    <w:rsid w:val="00381005"/>
    <w:rsid w:val="003A67D7"/>
    <w:rsid w:val="003D72FC"/>
    <w:rsid w:val="003F6CB3"/>
    <w:rsid w:val="00413E93"/>
    <w:rsid w:val="004335C8"/>
    <w:rsid w:val="00462349"/>
    <w:rsid w:val="004A69AF"/>
    <w:rsid w:val="004A7CE3"/>
    <w:rsid w:val="00502D8C"/>
    <w:rsid w:val="00586F16"/>
    <w:rsid w:val="005A2CF3"/>
    <w:rsid w:val="005A77F6"/>
    <w:rsid w:val="00617FB6"/>
    <w:rsid w:val="00645529"/>
    <w:rsid w:val="0068096D"/>
    <w:rsid w:val="006B6E83"/>
    <w:rsid w:val="006D4C7B"/>
    <w:rsid w:val="00705AA3"/>
    <w:rsid w:val="00722DC3"/>
    <w:rsid w:val="00785386"/>
    <w:rsid w:val="007A6AD2"/>
    <w:rsid w:val="007A6F55"/>
    <w:rsid w:val="007C0B0C"/>
    <w:rsid w:val="007E3A30"/>
    <w:rsid w:val="008117D3"/>
    <w:rsid w:val="00840B90"/>
    <w:rsid w:val="00841AA0"/>
    <w:rsid w:val="00866B1E"/>
    <w:rsid w:val="008852B5"/>
    <w:rsid w:val="008A627E"/>
    <w:rsid w:val="00911B87"/>
    <w:rsid w:val="00935958"/>
    <w:rsid w:val="00947D43"/>
    <w:rsid w:val="009772E9"/>
    <w:rsid w:val="00A97D1B"/>
    <w:rsid w:val="00AF1C4C"/>
    <w:rsid w:val="00B02624"/>
    <w:rsid w:val="00B852C4"/>
    <w:rsid w:val="00BB09C9"/>
    <w:rsid w:val="00BC2C85"/>
    <w:rsid w:val="00C32F86"/>
    <w:rsid w:val="00C40B56"/>
    <w:rsid w:val="00C527EA"/>
    <w:rsid w:val="00C72AB9"/>
    <w:rsid w:val="00C84480"/>
    <w:rsid w:val="00C86828"/>
    <w:rsid w:val="00D03D44"/>
    <w:rsid w:val="00D27B06"/>
    <w:rsid w:val="00D92FE0"/>
    <w:rsid w:val="00DF19B2"/>
    <w:rsid w:val="00DF5AAB"/>
    <w:rsid w:val="00E26485"/>
    <w:rsid w:val="00E31FE6"/>
    <w:rsid w:val="00E425D1"/>
    <w:rsid w:val="00EF60C9"/>
    <w:rsid w:val="00F7742A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A1104-5753-4EF9-8B30-163EB963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48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6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4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C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C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7FB6"/>
    <w:pPr>
      <w:spacing w:after="120" w:line="240" w:lineRule="auto"/>
      <w:ind w:left="284"/>
      <w:jc w:val="both"/>
    </w:pPr>
    <w:rPr>
      <w:rFonts w:eastAsiaTheme="minorEastAsi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617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D2"/>
  </w:style>
  <w:style w:type="paragraph" w:styleId="Footer">
    <w:name w:val="footer"/>
    <w:basedOn w:val="Normal"/>
    <w:link w:val="FooterChar"/>
    <w:uiPriority w:val="99"/>
    <w:unhideWhenUsed/>
    <w:rsid w:val="007A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D2"/>
  </w:style>
  <w:style w:type="character" w:customStyle="1" w:styleId="Heading3Char">
    <w:name w:val="Heading 3 Char"/>
    <w:basedOn w:val="DefaultParagraphFont"/>
    <w:link w:val="Heading3"/>
    <w:uiPriority w:val="9"/>
    <w:rsid w:val="00214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36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2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F8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2C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41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rce11.org/group/fairgroup/fairprinciples" TargetMode="External"/><Relationship Id="rId1" Type="http://schemas.openxmlformats.org/officeDocument/2006/relationships/hyperlink" Target="http://www.forskningsradet.no/no/Artikkel/Apen_tilgang_til_forskningsdata/125400101353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NTN16</b:Tag>
    <b:SourceType>DocumentFromInternetSite</b:SourceType>
    <b:Guid>{37E2DC61-1A1D-4BD1-96AD-6C8549096628}</b:Guid>
    <b:Author>
      <b:Author>
        <b:Corporate>NTNU</b:Corporate>
      </b:Author>
    </b:Author>
    <b:Title>Handlingsplan for åpen tilgang til NTNUs forskningspublikasjoner, 2016-2020</b:Title>
    <b:InternetSiteTitle>innsida.ntnu.no</b:InternetSiteTitle>
    <b:Year>2016</b:Year>
    <b:URL>https://innsida.ntnu.no/wiki/-/wiki/Norsk/NTNU+Open+Access+-+handlingsplan</b:URL>
    <b:RefOrder>4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D9CADBB756046BF6A1D0512768409" ma:contentTypeVersion="" ma:contentTypeDescription="Opprett et nytt dokument." ma:contentTypeScope="" ma:versionID="78a7828610b654d0228904c6e8d9acbb">
  <xsd:schema xmlns:xsd="http://www.w3.org/2001/XMLSchema" xmlns:xs="http://www.w3.org/2001/XMLSchema" xmlns:p="http://schemas.microsoft.com/office/2006/metadata/properties" xmlns:ns2="3011bd27-670b-40e8-bfc7-267b8eb171af" xmlns:ns3="919596e7-aaf2-4b72-aa35-57c1db4adc0a" targetNamespace="http://schemas.microsoft.com/office/2006/metadata/properties" ma:root="true" ma:fieldsID="8851ae3716b783cc4df1b1e1474d3561" ns2:_="" ns3:_="">
    <xsd:import namespace="3011bd27-670b-40e8-bfc7-267b8eb171af"/>
    <xsd:import namespace="919596e7-aaf2-4b72-aa35-57c1db4adc0a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Open Science Toolbox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596e7-aaf2-4b72-aa35-57c1db4ad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Open Science Toolbox</TeamSiteName>
  </documentManagement>
</p:properties>
</file>

<file path=customXml/itemProps1.xml><?xml version="1.0" encoding="utf-8"?>
<ds:datastoreItem xmlns:ds="http://schemas.openxmlformats.org/officeDocument/2006/customXml" ds:itemID="{5E76F627-B126-497F-A40C-24B267BB7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EA977-4644-4F93-912D-806BACA999CE}"/>
</file>

<file path=customXml/itemProps3.xml><?xml version="1.0" encoding="utf-8"?>
<ds:datastoreItem xmlns:ds="http://schemas.openxmlformats.org/officeDocument/2006/customXml" ds:itemID="{6EB5F816-876C-473E-9152-F31178059B49}"/>
</file>

<file path=customXml/itemProps4.xml><?xml version="1.0" encoding="utf-8"?>
<ds:datastoreItem xmlns:ds="http://schemas.openxmlformats.org/officeDocument/2006/customXml" ds:itemID="{4E6E2B36-DFC4-4677-8805-5A0F15E6F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1790</Words>
  <Characters>9492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Bjørn Arlov</dc:creator>
  <cp:keywords/>
  <dc:description/>
  <cp:lastModifiedBy>Ingrid Heggland</cp:lastModifiedBy>
  <cp:revision>2</cp:revision>
  <cp:lastPrinted>2017-06-07T10:44:00Z</cp:lastPrinted>
  <dcterms:created xsi:type="dcterms:W3CDTF">2018-01-16T11:52:00Z</dcterms:created>
  <dcterms:modified xsi:type="dcterms:W3CDTF">2018-01-16T11:52:00Z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0x0101000D7D9CADBB756046BF6A1D0512768409</vt:lpwstr>
  </property>
</Properties>
</file>