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CD2" w:rsidRPr="00D971FD" w:rsidRDefault="00F87CD2" w:rsidP="00F87CD2">
      <w:pPr>
        <w:tabs>
          <w:tab w:val="left" w:pos="567"/>
          <w:tab w:val="right" w:pos="9809"/>
        </w:tabs>
        <w:spacing w:after="0" w:line="240" w:lineRule="auto"/>
        <w:rPr>
          <w:rFonts w:ascii="Times" w:eastAsia="SimSun" w:hAnsi="Times" w:cs="Times"/>
          <w:b/>
          <w:sz w:val="24"/>
          <w:szCs w:val="24"/>
          <w:lang w:eastAsia="zh-CN"/>
        </w:rPr>
      </w:pPr>
    </w:p>
    <w:p w:rsidR="00F87CD2" w:rsidRPr="00D971FD" w:rsidRDefault="00F87CD2" w:rsidP="00F87CD2">
      <w:pPr>
        <w:tabs>
          <w:tab w:val="left" w:pos="567"/>
          <w:tab w:val="right" w:pos="9809"/>
        </w:tabs>
        <w:spacing w:after="0" w:line="240" w:lineRule="auto"/>
        <w:rPr>
          <w:rFonts w:ascii="Times" w:eastAsia="SimSun" w:hAnsi="Times" w:cs="Times"/>
          <w:b/>
          <w:sz w:val="24"/>
          <w:szCs w:val="24"/>
          <w:lang w:eastAsia="zh-CN"/>
        </w:rPr>
      </w:pPr>
    </w:p>
    <w:p w:rsidR="00F87CD2" w:rsidRPr="00D971FD" w:rsidRDefault="00F87CD2" w:rsidP="00F87CD2">
      <w:pPr>
        <w:tabs>
          <w:tab w:val="left" w:pos="567"/>
          <w:tab w:val="right" w:pos="9809"/>
        </w:tabs>
        <w:spacing w:after="0" w:line="240" w:lineRule="auto"/>
        <w:rPr>
          <w:rFonts w:ascii="Times" w:eastAsia="SimSun" w:hAnsi="Times" w:cs="Times"/>
          <w:b/>
          <w:sz w:val="24"/>
          <w:szCs w:val="24"/>
          <w:lang w:eastAsia="zh-CN"/>
        </w:rPr>
      </w:pPr>
    </w:p>
    <w:p w:rsidR="00F87CD2" w:rsidRPr="00D971FD" w:rsidRDefault="00F87CD2" w:rsidP="00F87CD2">
      <w:pPr>
        <w:keepNext/>
        <w:tabs>
          <w:tab w:val="left" w:pos="567"/>
          <w:tab w:val="right" w:pos="9809"/>
        </w:tabs>
        <w:spacing w:after="0" w:line="240" w:lineRule="auto"/>
        <w:outlineLvl w:val="0"/>
        <w:rPr>
          <w:rFonts w:ascii="Times" w:eastAsia="Times New Roman" w:hAnsi="Times" w:cs="Times"/>
          <w:b/>
          <w:sz w:val="32"/>
          <w:szCs w:val="32"/>
          <w:lang w:val="en-GB" w:eastAsia="nb-NO"/>
        </w:rPr>
      </w:pPr>
      <w:r w:rsidRPr="00D971FD">
        <w:rPr>
          <w:rFonts w:ascii="Times" w:eastAsia="Times New Roman" w:hAnsi="Times" w:cs="Times"/>
          <w:b/>
          <w:sz w:val="32"/>
          <w:szCs w:val="32"/>
          <w:lang w:val="en-GB" w:eastAsia="nb-NO"/>
        </w:rPr>
        <w:t xml:space="preserve">Description of the PhD </w:t>
      </w:r>
      <w:r>
        <w:rPr>
          <w:rFonts w:ascii="Times" w:eastAsia="Times New Roman" w:hAnsi="Times" w:cs="Times"/>
          <w:b/>
          <w:sz w:val="32"/>
          <w:szCs w:val="32"/>
          <w:lang w:val="en-GB" w:eastAsia="nb-NO"/>
        </w:rPr>
        <w:t>programme</w:t>
      </w:r>
      <w:r w:rsidRPr="00D971FD">
        <w:rPr>
          <w:rFonts w:ascii="Times" w:eastAsia="Times New Roman" w:hAnsi="Times" w:cs="Times"/>
          <w:b/>
          <w:sz w:val="32"/>
          <w:szCs w:val="32"/>
          <w:lang w:val="en-GB" w:eastAsia="nb-NO"/>
        </w:rPr>
        <w:t xml:space="preserve"> in Physics       </w:t>
      </w:r>
    </w:p>
    <w:p w:rsidR="00F87CD2" w:rsidRPr="00D971FD" w:rsidRDefault="00F87CD2" w:rsidP="00F87CD2">
      <w:pPr>
        <w:tabs>
          <w:tab w:val="left" w:pos="567"/>
          <w:tab w:val="right" w:pos="9809"/>
        </w:tabs>
        <w:spacing w:after="0" w:line="240" w:lineRule="auto"/>
        <w:rPr>
          <w:rFonts w:ascii="Times" w:eastAsia="SimSun" w:hAnsi="Times" w:cs="Times"/>
          <w:b/>
          <w:sz w:val="24"/>
          <w:szCs w:val="24"/>
          <w:lang w:eastAsia="zh-CN"/>
        </w:rPr>
      </w:pPr>
    </w:p>
    <w:p w:rsidR="00F87CD2" w:rsidRPr="00D971FD" w:rsidRDefault="00F87CD2" w:rsidP="00F87CD2">
      <w:pPr>
        <w:tabs>
          <w:tab w:val="left" w:pos="567"/>
          <w:tab w:val="right" w:pos="9809"/>
        </w:tabs>
        <w:spacing w:after="0" w:line="240" w:lineRule="auto"/>
        <w:rPr>
          <w:rFonts w:ascii="Times" w:eastAsia="SimSun" w:hAnsi="Times" w:cs="Times"/>
          <w:sz w:val="24"/>
          <w:szCs w:val="24"/>
          <w:lang w:eastAsia="zh-CN"/>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923"/>
      </w:tblGrid>
      <w:tr w:rsidR="00F87CD2" w:rsidRPr="008B104D" w:rsidTr="00D91C5D">
        <w:tc>
          <w:tcPr>
            <w:tcW w:w="9923" w:type="dxa"/>
            <w:shd w:val="pct20" w:color="auto" w:fill="FFFFFF"/>
          </w:tcPr>
          <w:p w:rsidR="00F87CD2" w:rsidRPr="008B104D" w:rsidRDefault="00F87CD2" w:rsidP="00D91C5D">
            <w:pPr>
              <w:keepNext/>
              <w:keepLines/>
              <w:spacing w:after="86" w:line="240" w:lineRule="auto"/>
              <w:outlineLvl w:val="3"/>
              <w:rPr>
                <w:rFonts w:eastAsia="Times New Roman" w:cs="Times New Roman"/>
              </w:rPr>
            </w:pPr>
            <w:r w:rsidRPr="008B104D">
              <w:rPr>
                <w:rFonts w:ascii="Times" w:eastAsia="SimSun" w:hAnsi="Times" w:cs="Times"/>
                <w:b/>
                <w:sz w:val="24"/>
                <w:szCs w:val="24"/>
                <w:lang w:val="en-GB" w:eastAsia="zh-CN"/>
              </w:rPr>
              <w:t xml:space="preserve">Description of the academic </w:t>
            </w:r>
            <w:r>
              <w:rPr>
                <w:rFonts w:ascii="Times" w:eastAsia="SimSun" w:hAnsi="Times" w:cs="Times"/>
                <w:b/>
                <w:sz w:val="24"/>
                <w:szCs w:val="24"/>
                <w:lang w:val="en-GB" w:eastAsia="zh-CN"/>
              </w:rPr>
              <w:t>programme</w:t>
            </w:r>
          </w:p>
        </w:tc>
      </w:tr>
      <w:tr w:rsidR="00F87CD2" w:rsidRPr="008B104D" w:rsidTr="00D91C5D">
        <w:trPr>
          <w:trHeight w:val="1200"/>
        </w:trPr>
        <w:tc>
          <w:tcPr>
            <w:tcW w:w="9923" w:type="dxa"/>
          </w:tcPr>
          <w:p w:rsidR="00F87CD2" w:rsidRPr="008B104D" w:rsidRDefault="00F87CD2" w:rsidP="00D91C5D">
            <w:pPr>
              <w:spacing w:after="86" w:line="240" w:lineRule="auto"/>
              <w:rPr>
                <w:rFonts w:ascii="Times" w:eastAsia="Times New Roman" w:hAnsi="Times" w:cs="Times"/>
                <w:sz w:val="24"/>
                <w:szCs w:val="24"/>
                <w:lang w:val="en-GB" w:eastAsia="nb-NO"/>
              </w:rPr>
            </w:pP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eastAsia="nb-NO"/>
              </w:rPr>
              <w:t xml:space="preserve">The PhD </w:t>
            </w:r>
            <w:r>
              <w:rPr>
                <w:rFonts w:ascii="Times" w:eastAsia="Times New Roman" w:hAnsi="Times" w:cs="Times"/>
                <w:sz w:val="24"/>
                <w:szCs w:val="24"/>
                <w:lang w:val="en-GB" w:eastAsia="nb-NO"/>
              </w:rPr>
              <w:t>programme</w:t>
            </w:r>
            <w:r w:rsidRPr="008B104D">
              <w:rPr>
                <w:rFonts w:ascii="Times" w:eastAsia="Times New Roman" w:hAnsi="Times" w:cs="Times"/>
                <w:sz w:val="24"/>
                <w:szCs w:val="24"/>
                <w:lang w:val="en-GB" w:eastAsia="nb-NO"/>
              </w:rPr>
              <w:t xml:space="preserve"> in physics aims to educate independent researchers at a high international level in cooperation with national and international research communities, thereby fulfilling both current and future requirements for competence in research, development, and dissemination at universities, other public and private institutions, companies, and organizations. </w:t>
            </w:r>
          </w:p>
          <w:p w:rsidR="00F87CD2" w:rsidRPr="008B104D" w:rsidRDefault="00F87CD2" w:rsidP="00D91C5D">
            <w:pPr>
              <w:spacing w:after="86" w:line="240" w:lineRule="auto"/>
              <w:rPr>
                <w:rFonts w:ascii="Times" w:eastAsia="Times New Roman" w:hAnsi="Times" w:cs="Times"/>
                <w:sz w:val="24"/>
                <w:szCs w:val="24"/>
                <w:lang w:val="en-GB"/>
              </w:rPr>
            </w:pPr>
          </w:p>
        </w:tc>
      </w:tr>
      <w:tr w:rsidR="00F87CD2" w:rsidRPr="008B104D" w:rsidTr="00D91C5D">
        <w:tc>
          <w:tcPr>
            <w:tcW w:w="9923" w:type="dxa"/>
            <w:shd w:val="pct20" w:color="auto" w:fill="FFFFFF"/>
          </w:tcPr>
          <w:p w:rsidR="00F87CD2" w:rsidRPr="008B104D" w:rsidRDefault="00F87CD2" w:rsidP="00D91C5D">
            <w:pPr>
              <w:keepNext/>
              <w:keepLines/>
              <w:spacing w:after="86" w:line="240" w:lineRule="auto"/>
              <w:outlineLvl w:val="3"/>
              <w:rPr>
                <w:rFonts w:ascii="Times" w:eastAsia="Times New Roman" w:hAnsi="Times" w:cs="Times"/>
                <w:b/>
                <w:bCs/>
                <w:i/>
                <w:iCs/>
                <w:color w:val="4F81BD"/>
                <w:sz w:val="24"/>
                <w:szCs w:val="24"/>
              </w:rPr>
            </w:pPr>
            <w:r w:rsidRPr="008B104D">
              <w:rPr>
                <w:rFonts w:ascii="Times" w:eastAsia="SimSun" w:hAnsi="Times" w:cs="Times"/>
                <w:b/>
                <w:sz w:val="24"/>
                <w:szCs w:val="24"/>
                <w:lang w:val="en-GB" w:eastAsia="zh-CN"/>
              </w:rPr>
              <w:t>Subject areas</w:t>
            </w:r>
          </w:p>
        </w:tc>
      </w:tr>
      <w:tr w:rsidR="00F87CD2" w:rsidRPr="008B104D" w:rsidTr="00D91C5D">
        <w:trPr>
          <w:trHeight w:val="1200"/>
        </w:trPr>
        <w:tc>
          <w:tcPr>
            <w:tcW w:w="9923" w:type="dxa"/>
          </w:tcPr>
          <w:p w:rsidR="00F87CD2" w:rsidRPr="008B104D" w:rsidRDefault="00F87CD2" w:rsidP="00D91C5D">
            <w:pPr>
              <w:spacing w:after="86" w:line="240" w:lineRule="auto"/>
              <w:rPr>
                <w:rFonts w:ascii="Times" w:eastAsia="Times New Roman" w:hAnsi="Times" w:cs="Times"/>
                <w:sz w:val="24"/>
                <w:szCs w:val="24"/>
                <w:lang w:val="en-GB"/>
              </w:rPr>
            </w:pP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eastAsia="nb-NO"/>
              </w:rPr>
              <w:t xml:space="preserve">The physics department covers a broad range of research subjects. We have a </w:t>
            </w:r>
            <w:proofErr w:type="gramStart"/>
            <w:r w:rsidRPr="008B104D">
              <w:rPr>
                <w:rFonts w:ascii="Times" w:eastAsia="Times New Roman" w:hAnsi="Times" w:cs="Times"/>
                <w:sz w:val="24"/>
                <w:szCs w:val="24"/>
                <w:lang w:val="en-GB" w:eastAsia="nb-NO"/>
              </w:rPr>
              <w:t>particular responsibility</w:t>
            </w:r>
            <w:proofErr w:type="gramEnd"/>
            <w:r w:rsidRPr="008B104D">
              <w:rPr>
                <w:rFonts w:ascii="Times" w:eastAsia="Times New Roman" w:hAnsi="Times" w:cs="Times"/>
                <w:sz w:val="24"/>
                <w:szCs w:val="24"/>
                <w:lang w:val="en-GB" w:eastAsia="nb-NO"/>
              </w:rPr>
              <w:t xml:space="preserve"> for fundamental research, as well as applications of knowledge within the development of industry and society.</w:t>
            </w: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 xml:space="preserve">Our PhD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xml:space="preserve"> provides opportunities for specializations within various fields, including condensed matter physics, physics of porous media, astrophysics, particle physics, quantum field theory, quantum spintronics, numerical physics, optics, energy and environmental physics, and physics of complex systems.</w:t>
            </w:r>
          </w:p>
          <w:p w:rsidR="00F87CD2" w:rsidRPr="008B104D" w:rsidRDefault="00F87CD2" w:rsidP="00D91C5D">
            <w:pPr>
              <w:spacing w:after="86" w:line="240" w:lineRule="auto"/>
              <w:rPr>
                <w:rFonts w:ascii="Times" w:eastAsia="Times New Roman" w:hAnsi="Times" w:cs="Times"/>
                <w:sz w:val="24"/>
                <w:szCs w:val="24"/>
                <w:lang w:val="en-GB"/>
              </w:rPr>
            </w:pPr>
            <w:r w:rsidRPr="008B104D">
              <w:rPr>
                <w:rFonts w:ascii="Times" w:eastAsia="Times New Roman" w:hAnsi="Times" w:cs="Times"/>
                <w:sz w:val="24"/>
                <w:szCs w:val="24"/>
                <w:lang w:val="en-GB"/>
              </w:rPr>
              <w:t>For a more detailed description of research areas, see the department website:</w:t>
            </w:r>
          </w:p>
          <w:p w:rsidR="00F87CD2" w:rsidRPr="008B104D" w:rsidRDefault="00F87CD2" w:rsidP="00D91C5D">
            <w:pPr>
              <w:spacing w:after="86" w:line="240" w:lineRule="auto"/>
              <w:rPr>
                <w:rFonts w:eastAsia="Times New Roman" w:cs="Times New Roman"/>
              </w:rPr>
            </w:pPr>
            <w:hyperlink r:id="rId5">
              <w:r w:rsidRPr="008B104D">
                <w:rPr>
                  <w:rFonts w:ascii="Times" w:eastAsia="Times New Roman" w:hAnsi="Times" w:cs="Times"/>
                  <w:color w:val="0000FF"/>
                  <w:sz w:val="24"/>
                  <w:szCs w:val="24"/>
                  <w:u w:val="single"/>
                </w:rPr>
                <w:t>https://www.ntnu.edu/physics</w:t>
              </w:r>
            </w:hyperlink>
          </w:p>
          <w:p w:rsidR="00F87CD2" w:rsidRPr="008B104D" w:rsidRDefault="00F87CD2" w:rsidP="00D91C5D">
            <w:pPr>
              <w:spacing w:after="86" w:line="240" w:lineRule="auto"/>
              <w:rPr>
                <w:rFonts w:ascii="Times" w:eastAsia="Times New Roman" w:hAnsi="Times" w:cs="Times"/>
                <w:color w:val="0000FF"/>
                <w:sz w:val="24"/>
                <w:szCs w:val="24"/>
                <w:u w:val="single"/>
              </w:rPr>
            </w:pPr>
          </w:p>
        </w:tc>
      </w:tr>
      <w:tr w:rsidR="00F87CD2" w:rsidRPr="008B104D" w:rsidTr="00D91C5D">
        <w:tc>
          <w:tcPr>
            <w:tcW w:w="9923" w:type="dxa"/>
            <w:shd w:val="pct20" w:color="auto" w:fill="FFFFFF"/>
          </w:tcPr>
          <w:p w:rsidR="00F87CD2" w:rsidRPr="008B104D" w:rsidRDefault="00F87CD2" w:rsidP="00D91C5D">
            <w:pPr>
              <w:keepNext/>
              <w:keepLines/>
              <w:spacing w:after="86" w:line="240" w:lineRule="auto"/>
              <w:outlineLvl w:val="3"/>
              <w:rPr>
                <w:rFonts w:ascii="Times" w:eastAsia="SimSun" w:hAnsi="Times" w:cs="Times"/>
                <w:b/>
                <w:sz w:val="24"/>
                <w:szCs w:val="24"/>
                <w:lang w:val="en-GB" w:eastAsia="zh-CN"/>
              </w:rPr>
            </w:pPr>
            <w:r w:rsidRPr="008B104D">
              <w:rPr>
                <w:rFonts w:ascii="Times" w:eastAsia="SimSun" w:hAnsi="Times" w:cs="Times"/>
                <w:b/>
                <w:sz w:val="24"/>
                <w:szCs w:val="24"/>
                <w:lang w:val="en-GB" w:eastAsia="zh-CN"/>
              </w:rPr>
              <w:t>Overall learning goals</w:t>
            </w:r>
          </w:p>
        </w:tc>
      </w:tr>
      <w:tr w:rsidR="00F87CD2" w:rsidRPr="008B104D" w:rsidTr="00D91C5D">
        <w:trPr>
          <w:trHeight w:val="1200"/>
        </w:trPr>
        <w:tc>
          <w:tcPr>
            <w:tcW w:w="9923" w:type="dxa"/>
          </w:tcPr>
          <w:p w:rsidR="00F87CD2" w:rsidRPr="008B104D" w:rsidRDefault="00F87CD2" w:rsidP="00D91C5D">
            <w:pPr>
              <w:spacing w:after="86" w:line="240" w:lineRule="auto"/>
              <w:rPr>
                <w:rFonts w:ascii="Times" w:eastAsia="Times New Roman" w:hAnsi="Times" w:cs="Times"/>
                <w:sz w:val="24"/>
                <w:szCs w:val="24"/>
              </w:rPr>
            </w:pP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 xml:space="preserve">The PhD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xml:space="preserve"> aims to train the candidates in producing and publishing new knowledge, strengthen the professional expertise in the specific and general fields, and enable the candidates to contribute to the advancement of the field.</w:t>
            </w:r>
          </w:p>
          <w:p w:rsidR="00F87CD2" w:rsidRPr="008B104D" w:rsidRDefault="00F87CD2" w:rsidP="00D91C5D">
            <w:pPr>
              <w:spacing w:after="86" w:line="240" w:lineRule="auto"/>
              <w:rPr>
                <w:rFonts w:ascii="Times" w:eastAsia="Times New Roman" w:hAnsi="Times" w:cs="Times"/>
                <w:sz w:val="24"/>
                <w:szCs w:val="24"/>
                <w:lang w:val="en-GB"/>
              </w:rPr>
            </w:pPr>
          </w:p>
        </w:tc>
      </w:tr>
      <w:tr w:rsidR="00F87CD2" w:rsidRPr="008B104D" w:rsidTr="00D91C5D">
        <w:tc>
          <w:tcPr>
            <w:tcW w:w="9923" w:type="dxa"/>
            <w:shd w:val="pct20" w:color="auto" w:fill="FFFFFF"/>
          </w:tcPr>
          <w:p w:rsidR="00F87CD2" w:rsidRPr="008B104D" w:rsidRDefault="00F87CD2" w:rsidP="00D91C5D">
            <w:pPr>
              <w:keepNext/>
              <w:keepLines/>
              <w:spacing w:after="86" w:line="240" w:lineRule="auto"/>
              <w:outlineLvl w:val="3"/>
              <w:rPr>
                <w:rFonts w:ascii="Times" w:eastAsia="Times New Roman" w:hAnsi="Times" w:cs="Times"/>
                <w:b/>
                <w:bCs/>
                <w:i/>
                <w:iCs/>
                <w:color w:val="4F81BD"/>
                <w:sz w:val="24"/>
                <w:szCs w:val="24"/>
              </w:rPr>
            </w:pPr>
            <w:r w:rsidRPr="008B104D">
              <w:rPr>
                <w:rFonts w:ascii="Times" w:eastAsia="SimSun" w:hAnsi="Times" w:cs="Times"/>
                <w:b/>
                <w:sz w:val="24"/>
                <w:szCs w:val="24"/>
                <w:lang w:val="en-GB" w:eastAsia="zh-CN"/>
              </w:rPr>
              <w:t>Learning outcome</w:t>
            </w:r>
          </w:p>
        </w:tc>
      </w:tr>
      <w:tr w:rsidR="00F87CD2" w:rsidRPr="008B104D" w:rsidTr="00D91C5D">
        <w:trPr>
          <w:trHeight w:val="699"/>
        </w:trPr>
        <w:tc>
          <w:tcPr>
            <w:tcW w:w="9923" w:type="dxa"/>
          </w:tcPr>
          <w:p w:rsidR="00F87CD2" w:rsidRPr="008B104D" w:rsidRDefault="00F87CD2" w:rsidP="00D91C5D">
            <w:pPr>
              <w:spacing w:after="86" w:line="240" w:lineRule="auto"/>
              <w:rPr>
                <w:rFonts w:ascii="Times" w:eastAsia="Times New Roman" w:hAnsi="Times" w:cs="Times"/>
                <w:sz w:val="24"/>
                <w:szCs w:val="24"/>
                <w:lang w:val="en-GB"/>
              </w:rPr>
            </w:pP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 xml:space="preserve">A candidate who has completed the PhD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xml:space="preserve"> in physics should have the following learning outcomes defined in terms of knowledge, skills, and general competence:</w:t>
            </w:r>
          </w:p>
          <w:p w:rsidR="00F87CD2" w:rsidRPr="008B104D" w:rsidRDefault="00F87CD2" w:rsidP="00D91C5D">
            <w:pPr>
              <w:spacing w:after="86" w:line="240" w:lineRule="auto"/>
              <w:rPr>
                <w:rFonts w:ascii="Times" w:eastAsia="Times New Roman" w:hAnsi="Times" w:cs="Times"/>
                <w:sz w:val="24"/>
                <w:szCs w:val="24"/>
                <w:lang w:val="en-GB"/>
              </w:rPr>
            </w:pPr>
          </w:p>
          <w:p w:rsidR="00F87CD2" w:rsidRPr="008B104D" w:rsidRDefault="00F87CD2" w:rsidP="00D91C5D">
            <w:pPr>
              <w:spacing w:after="86" w:line="240" w:lineRule="auto"/>
              <w:rPr>
                <w:rFonts w:ascii="Times" w:eastAsia="Times New Roman" w:hAnsi="Times" w:cs="Times"/>
                <w:b/>
                <w:bCs/>
                <w:sz w:val="24"/>
                <w:szCs w:val="24"/>
                <w:lang w:val="en-GB"/>
              </w:rPr>
            </w:pPr>
            <w:r w:rsidRPr="008B104D">
              <w:rPr>
                <w:rFonts w:ascii="Times" w:eastAsia="Times New Roman" w:hAnsi="Times" w:cs="Times"/>
                <w:b/>
                <w:bCs/>
                <w:sz w:val="24"/>
                <w:szCs w:val="24"/>
                <w:lang w:val="en-GB"/>
              </w:rPr>
              <w:t>Knowledge</w:t>
            </w:r>
          </w:p>
          <w:p w:rsidR="00F87CD2" w:rsidRPr="008B104D" w:rsidRDefault="00F87CD2" w:rsidP="00D91C5D">
            <w:pPr>
              <w:spacing w:after="86" w:line="240" w:lineRule="auto"/>
              <w:rPr>
                <w:rFonts w:ascii="Times" w:eastAsia="Times New Roman" w:hAnsi="Times" w:cs="Times"/>
                <w:sz w:val="24"/>
                <w:szCs w:val="24"/>
                <w:lang w:val="en-GB"/>
              </w:rPr>
            </w:pPr>
            <w:r w:rsidRPr="008B104D">
              <w:rPr>
                <w:rFonts w:ascii="Times" w:eastAsia="Times New Roman" w:hAnsi="Times" w:cs="Times"/>
                <w:sz w:val="24"/>
                <w:szCs w:val="24"/>
                <w:lang w:val="en-GB"/>
              </w:rPr>
              <w:t>The candidate:</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is at the forefront of knowledge within his or her field of physics;</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 xml:space="preserve">has a broad physics background, to allow for future </w:t>
            </w:r>
            <w:proofErr w:type="gramStart"/>
            <w:r w:rsidRPr="008B104D">
              <w:rPr>
                <w:rFonts w:ascii="Times" w:eastAsia="SimSun" w:hAnsi="Times" w:cs="Times"/>
                <w:sz w:val="24"/>
                <w:szCs w:val="24"/>
                <w:lang w:val="en-GB" w:eastAsia="zh-CN"/>
              </w:rPr>
              <w:t>flexibility.</w:t>
            </w:r>
            <w:proofErr w:type="gramEnd"/>
          </w:p>
          <w:p w:rsidR="00F87CD2" w:rsidRPr="008B104D" w:rsidRDefault="00F87CD2" w:rsidP="00D91C5D">
            <w:pPr>
              <w:spacing w:after="86" w:line="240" w:lineRule="auto"/>
              <w:rPr>
                <w:rFonts w:ascii="Times" w:eastAsia="Times New Roman" w:hAnsi="Times" w:cs="Times"/>
                <w:b/>
                <w:bCs/>
                <w:sz w:val="24"/>
                <w:szCs w:val="24"/>
                <w:lang w:val="en-GB"/>
              </w:rPr>
            </w:pPr>
          </w:p>
          <w:p w:rsidR="00F87CD2" w:rsidRPr="008B104D" w:rsidRDefault="00F87CD2" w:rsidP="00D91C5D">
            <w:pPr>
              <w:spacing w:after="86" w:line="240" w:lineRule="auto"/>
              <w:rPr>
                <w:rFonts w:ascii="Times" w:eastAsia="Times New Roman" w:hAnsi="Times" w:cs="Times"/>
                <w:i/>
                <w:sz w:val="24"/>
                <w:szCs w:val="24"/>
                <w:lang w:val="en-GB"/>
              </w:rPr>
            </w:pPr>
            <w:r w:rsidRPr="008B104D">
              <w:rPr>
                <w:rFonts w:ascii="Times" w:eastAsia="Times New Roman" w:hAnsi="Times" w:cs="Times"/>
                <w:i/>
                <w:sz w:val="24"/>
                <w:szCs w:val="24"/>
                <w:lang w:val="en-GB"/>
              </w:rPr>
              <w:t>The knowledge is gained through:</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lastRenderedPageBreak/>
              <w:t>formal training of 30 ECTS credits;</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reading and keeping up to date on the literature within the field.</w:t>
            </w:r>
          </w:p>
          <w:p w:rsidR="00F87CD2" w:rsidRPr="008B104D" w:rsidRDefault="00F87CD2" w:rsidP="00D91C5D">
            <w:pPr>
              <w:widowControl w:val="0"/>
              <w:tabs>
                <w:tab w:val="left" w:pos="7920"/>
              </w:tabs>
              <w:suppressAutoHyphens/>
              <w:spacing w:after="0" w:line="240" w:lineRule="auto"/>
              <w:ind w:left="720"/>
              <w:rPr>
                <w:rFonts w:eastAsia="Times New Roman" w:cs="Times New Roman"/>
              </w:rPr>
            </w:pPr>
          </w:p>
          <w:p w:rsidR="00F87CD2" w:rsidRPr="008B104D" w:rsidRDefault="00F87CD2" w:rsidP="00D91C5D">
            <w:pPr>
              <w:widowControl w:val="0"/>
              <w:tabs>
                <w:tab w:val="left" w:pos="7920"/>
              </w:tabs>
              <w:suppressAutoHyphens/>
              <w:spacing w:after="86" w:line="240" w:lineRule="auto"/>
              <w:rPr>
                <w:rFonts w:ascii="Times" w:eastAsia="Times New Roman" w:hAnsi="Times" w:cs="Times"/>
                <w:sz w:val="24"/>
                <w:szCs w:val="24"/>
                <w:lang w:val="en-GB"/>
              </w:rPr>
            </w:pPr>
          </w:p>
          <w:p w:rsidR="00F87CD2" w:rsidRPr="008B104D" w:rsidRDefault="00F87CD2" w:rsidP="00D91C5D">
            <w:pPr>
              <w:spacing w:after="86" w:line="240" w:lineRule="auto"/>
              <w:rPr>
                <w:rFonts w:ascii="Times" w:eastAsia="Times New Roman" w:hAnsi="Times" w:cs="Times"/>
                <w:b/>
                <w:bCs/>
                <w:sz w:val="24"/>
                <w:szCs w:val="24"/>
                <w:lang w:val="en-GB"/>
              </w:rPr>
            </w:pPr>
            <w:r w:rsidRPr="008B104D">
              <w:rPr>
                <w:rFonts w:ascii="Times" w:eastAsia="Times New Roman" w:hAnsi="Times" w:cs="Times"/>
                <w:b/>
                <w:bCs/>
                <w:sz w:val="24"/>
                <w:szCs w:val="24"/>
                <w:lang w:val="en-GB"/>
              </w:rPr>
              <w:t>Skills</w:t>
            </w:r>
          </w:p>
          <w:p w:rsidR="00F87CD2" w:rsidRPr="008B104D" w:rsidRDefault="00F87CD2" w:rsidP="00D91C5D">
            <w:pPr>
              <w:spacing w:after="86" w:line="240" w:lineRule="auto"/>
              <w:rPr>
                <w:rFonts w:ascii="Times" w:eastAsia="Times New Roman" w:hAnsi="Times" w:cs="Times"/>
                <w:sz w:val="24"/>
                <w:szCs w:val="24"/>
                <w:lang w:val="en-GB"/>
              </w:rPr>
            </w:pPr>
            <w:r w:rsidRPr="008B104D">
              <w:rPr>
                <w:rFonts w:ascii="Times" w:eastAsia="Times New Roman" w:hAnsi="Times" w:cs="Times"/>
                <w:sz w:val="24"/>
                <w:szCs w:val="24"/>
                <w:lang w:val="en-GB"/>
              </w:rPr>
              <w:t>The candidate:</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formulate problems for, plan, and carry out research and scholarly development work;</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use the research methods of the field to create new knowledge, theories, and methods;</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carry out research and scholarly research work of a high international standard;</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handle complex academic issues and challenge established knowledge and practice in the field;</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evaluate the expediency and application of different methods and processes in research and scholarly development projects.</w:t>
            </w:r>
          </w:p>
          <w:p w:rsidR="00F87CD2" w:rsidRPr="008B104D" w:rsidRDefault="00F87CD2" w:rsidP="00D91C5D">
            <w:pPr>
              <w:spacing w:after="86" w:line="240" w:lineRule="auto"/>
              <w:rPr>
                <w:rFonts w:ascii="Times" w:eastAsia="Times New Roman" w:hAnsi="Times" w:cs="Times"/>
                <w:sz w:val="24"/>
                <w:szCs w:val="24"/>
                <w:lang w:val="en-GB"/>
              </w:rPr>
            </w:pPr>
          </w:p>
          <w:p w:rsidR="00F87CD2" w:rsidRPr="008B104D" w:rsidRDefault="00F87CD2" w:rsidP="00D91C5D">
            <w:pPr>
              <w:spacing w:after="86" w:line="240" w:lineRule="auto"/>
              <w:rPr>
                <w:rFonts w:ascii="Times" w:eastAsia="Times New Roman" w:hAnsi="Times" w:cs="Times"/>
                <w:i/>
                <w:sz w:val="24"/>
                <w:szCs w:val="24"/>
                <w:lang w:val="en-GB"/>
              </w:rPr>
            </w:pPr>
            <w:r w:rsidRPr="008B104D">
              <w:rPr>
                <w:rFonts w:ascii="Times" w:eastAsia="Times New Roman" w:hAnsi="Times" w:cs="Times"/>
                <w:i/>
                <w:sz w:val="24"/>
                <w:szCs w:val="24"/>
                <w:lang w:val="en-GB"/>
              </w:rPr>
              <w:t>The skills are achieved through:</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formal training of 30 ECTS credits;</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guidance and own research;</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preparing publications, submitting them to international journals, and gaining experience with referee reports;</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writing the thesis and placing the results in a broader context.</w:t>
            </w:r>
          </w:p>
          <w:p w:rsidR="00F87CD2" w:rsidRPr="008B104D" w:rsidRDefault="00F87CD2" w:rsidP="00D91C5D">
            <w:pPr>
              <w:keepNext/>
              <w:spacing w:after="86" w:line="240" w:lineRule="auto"/>
              <w:outlineLvl w:val="3"/>
              <w:rPr>
                <w:rFonts w:ascii="Times" w:eastAsia="SimSun" w:hAnsi="Times" w:cs="Times"/>
                <w:i/>
                <w:sz w:val="24"/>
                <w:szCs w:val="24"/>
                <w:lang w:val="en-GB" w:eastAsia="zh-CN"/>
              </w:rPr>
            </w:pPr>
          </w:p>
          <w:p w:rsidR="00F87CD2" w:rsidRPr="008B104D" w:rsidRDefault="00F87CD2" w:rsidP="00D91C5D">
            <w:pPr>
              <w:spacing w:after="86" w:line="240" w:lineRule="auto"/>
              <w:rPr>
                <w:rFonts w:ascii="Times" w:eastAsia="Times New Roman" w:hAnsi="Times" w:cs="Times"/>
                <w:b/>
                <w:bCs/>
                <w:sz w:val="24"/>
                <w:szCs w:val="24"/>
                <w:lang w:val="en-GB"/>
              </w:rPr>
            </w:pPr>
            <w:r w:rsidRPr="008B104D">
              <w:rPr>
                <w:rFonts w:ascii="Times" w:eastAsia="Times New Roman" w:hAnsi="Times" w:cs="Times"/>
                <w:b/>
                <w:bCs/>
                <w:sz w:val="24"/>
                <w:szCs w:val="24"/>
                <w:lang w:val="en-GB"/>
              </w:rPr>
              <w:t>General competence</w:t>
            </w:r>
          </w:p>
          <w:p w:rsidR="00F87CD2" w:rsidRPr="008B104D" w:rsidRDefault="00F87CD2" w:rsidP="00D91C5D">
            <w:pPr>
              <w:spacing w:after="86" w:line="240" w:lineRule="auto"/>
              <w:rPr>
                <w:rFonts w:ascii="Times" w:eastAsia="Times New Roman" w:hAnsi="Times" w:cs="Times"/>
                <w:sz w:val="24"/>
                <w:szCs w:val="24"/>
                <w:lang w:val="en-GB"/>
              </w:rPr>
            </w:pPr>
            <w:r w:rsidRPr="008B104D">
              <w:rPr>
                <w:rFonts w:ascii="Times" w:eastAsia="Times New Roman" w:hAnsi="Times" w:cs="Times"/>
                <w:sz w:val="24"/>
                <w:szCs w:val="24"/>
                <w:lang w:val="en-GB"/>
              </w:rPr>
              <w:t>The candidate:</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identify new relevant ethical issues and carry out his or her research with scholarly integrity;</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 xml:space="preserve">can assess the risks involved in the work, and safeguard </w:t>
            </w:r>
            <w:proofErr w:type="spellStart"/>
            <w:r w:rsidRPr="008B104D">
              <w:rPr>
                <w:rFonts w:ascii="Times" w:eastAsia="SimSun" w:hAnsi="Times" w:cs="Times"/>
                <w:sz w:val="24"/>
                <w:szCs w:val="24"/>
                <w:lang w:val="en-GB" w:eastAsia="zh-CN"/>
              </w:rPr>
              <w:t>HSE</w:t>
            </w:r>
            <w:proofErr w:type="spellEnd"/>
            <w:r w:rsidRPr="008B104D">
              <w:rPr>
                <w:rFonts w:ascii="Times" w:eastAsia="SimSun" w:hAnsi="Times" w:cs="Times"/>
                <w:sz w:val="24"/>
                <w:szCs w:val="24"/>
                <w:lang w:val="en-GB" w:eastAsia="zh-CN"/>
              </w:rPr>
              <w:t>;</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manage complex interdisciplinary assignments and projects;</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 xml:space="preserve">can communicate research and development work through recognized national </w:t>
            </w:r>
            <w:proofErr w:type="gramStart"/>
            <w:r w:rsidRPr="008B104D">
              <w:rPr>
                <w:rFonts w:ascii="Times" w:eastAsia="SimSun" w:hAnsi="Times" w:cs="Times"/>
                <w:sz w:val="24"/>
                <w:szCs w:val="24"/>
                <w:lang w:val="en-GB" w:eastAsia="zh-CN"/>
              </w:rPr>
              <w:t>and  international</w:t>
            </w:r>
            <w:proofErr w:type="gramEnd"/>
            <w:r w:rsidRPr="008B104D">
              <w:rPr>
                <w:rFonts w:ascii="Times" w:eastAsia="SimSun" w:hAnsi="Times" w:cs="Times"/>
                <w:sz w:val="24"/>
                <w:szCs w:val="24"/>
                <w:lang w:val="en-GB" w:eastAsia="zh-CN"/>
              </w:rPr>
              <w:t xml:space="preserve"> channels;</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participate in debates in the field in international forums;</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quickly acquire new knowledge;</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sz w:val="24"/>
                <w:szCs w:val="24"/>
                <w:lang w:val="en-GB" w:eastAsia="zh-CN"/>
              </w:rPr>
              <w:t>can establish academic networks.</w:t>
            </w:r>
          </w:p>
          <w:p w:rsidR="00F87CD2" w:rsidRPr="008B104D" w:rsidRDefault="00F87CD2" w:rsidP="00D91C5D">
            <w:pPr>
              <w:spacing w:after="86" w:line="240" w:lineRule="auto"/>
              <w:ind w:left="720"/>
              <w:rPr>
                <w:rFonts w:ascii="Times" w:eastAsia="SimSun" w:hAnsi="Times" w:cs="Times"/>
                <w:sz w:val="24"/>
                <w:szCs w:val="24"/>
                <w:lang w:val="en-GB" w:eastAsia="zh-CN"/>
              </w:rPr>
            </w:pP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i/>
                <w:sz w:val="24"/>
                <w:szCs w:val="24"/>
                <w:lang w:val="en-GB"/>
              </w:rPr>
              <w:t>General competence is acquired through:</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various courses, especially the compulsory course Doing Science: Methods, Ethics and Dissemination;</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 xml:space="preserve">a basic training in ethics, </w:t>
            </w:r>
            <w:proofErr w:type="spellStart"/>
            <w:r w:rsidRPr="008B104D">
              <w:rPr>
                <w:rFonts w:ascii="Times" w:eastAsia="Times New Roman" w:hAnsi="Times" w:cs="Times"/>
                <w:i/>
                <w:sz w:val="24"/>
                <w:szCs w:val="24"/>
                <w:lang w:val="en-GB"/>
              </w:rPr>
              <w:t>HSE</w:t>
            </w:r>
            <w:proofErr w:type="spellEnd"/>
            <w:r w:rsidRPr="008B104D">
              <w:rPr>
                <w:rFonts w:ascii="Times" w:eastAsia="Times New Roman" w:hAnsi="Times" w:cs="Times"/>
                <w:i/>
                <w:sz w:val="24"/>
                <w:szCs w:val="24"/>
                <w:lang w:val="en-GB"/>
              </w:rPr>
              <w:t xml:space="preserve"> and innovation;</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own research;</w:t>
            </w:r>
          </w:p>
          <w:p w:rsidR="00F87CD2" w:rsidRPr="008B104D" w:rsidRDefault="00F87CD2" w:rsidP="00F87CD2">
            <w:pPr>
              <w:widowControl w:val="0"/>
              <w:numPr>
                <w:ilvl w:val="0"/>
                <w:numId w:val="1"/>
              </w:numPr>
              <w:tabs>
                <w:tab w:val="left" w:pos="7920"/>
              </w:tabs>
              <w:suppressAutoHyphens/>
              <w:spacing w:after="0" w:line="240" w:lineRule="auto"/>
              <w:rPr>
                <w:rFonts w:eastAsia="Times New Roman" w:cs="Times New Roman"/>
              </w:rPr>
            </w:pPr>
            <w:r w:rsidRPr="008B104D">
              <w:rPr>
                <w:rFonts w:ascii="Times" w:eastAsia="Times New Roman" w:hAnsi="Times" w:cs="Times"/>
                <w:i/>
                <w:sz w:val="24"/>
                <w:szCs w:val="24"/>
                <w:lang w:val="en-GB"/>
              </w:rPr>
              <w:t>working with publications and writing the thesis;</w:t>
            </w:r>
          </w:p>
          <w:p w:rsidR="00F87CD2" w:rsidRPr="008B104D" w:rsidRDefault="00F87CD2" w:rsidP="00F87CD2">
            <w:pPr>
              <w:keepNext/>
              <w:widowControl w:val="0"/>
              <w:numPr>
                <w:ilvl w:val="0"/>
                <w:numId w:val="1"/>
              </w:numPr>
              <w:tabs>
                <w:tab w:val="left" w:pos="7920"/>
              </w:tabs>
              <w:suppressAutoHyphens/>
              <w:spacing w:after="0" w:line="240" w:lineRule="auto"/>
              <w:outlineLvl w:val="3"/>
              <w:rPr>
                <w:rFonts w:eastAsia="Times New Roman" w:cs="Times New Roman"/>
              </w:rPr>
            </w:pPr>
            <w:r w:rsidRPr="008B104D">
              <w:rPr>
                <w:rFonts w:ascii="Times" w:eastAsia="SimSun" w:hAnsi="Times" w:cs="Times"/>
                <w:i/>
                <w:sz w:val="24"/>
                <w:szCs w:val="24"/>
                <w:lang w:val="en-GB" w:eastAsia="zh-CN"/>
              </w:rPr>
              <w:t>presenting results at national and international meetings and conferences;</w:t>
            </w:r>
          </w:p>
          <w:p w:rsidR="00F87CD2" w:rsidRPr="008B104D" w:rsidRDefault="00F87CD2" w:rsidP="00F87CD2">
            <w:pPr>
              <w:numPr>
                <w:ilvl w:val="0"/>
                <w:numId w:val="1"/>
              </w:numPr>
              <w:spacing w:after="0" w:line="240" w:lineRule="auto"/>
              <w:rPr>
                <w:rFonts w:eastAsia="Times New Roman" w:cs="Times New Roman"/>
              </w:rPr>
            </w:pPr>
            <w:r w:rsidRPr="008B104D">
              <w:rPr>
                <w:rFonts w:ascii="Times" w:eastAsia="SimSun" w:hAnsi="Times" w:cs="Times"/>
                <w:i/>
                <w:sz w:val="24"/>
                <w:szCs w:val="24"/>
                <w:lang w:val="en-GB" w:eastAsia="zh-CN"/>
              </w:rPr>
              <w:t>giving a trial lecture on an assigned topic.</w:t>
            </w:r>
          </w:p>
          <w:p w:rsidR="00F87CD2" w:rsidRPr="008B104D" w:rsidRDefault="00F87CD2" w:rsidP="00D91C5D">
            <w:pPr>
              <w:spacing w:after="86" w:line="240" w:lineRule="auto"/>
              <w:ind w:left="720"/>
              <w:rPr>
                <w:rFonts w:ascii="Times" w:eastAsia="SimSun" w:hAnsi="Times" w:cs="Times"/>
                <w:i/>
                <w:sz w:val="24"/>
                <w:szCs w:val="24"/>
                <w:lang w:val="en-GB" w:eastAsia="zh-CN"/>
              </w:rPr>
            </w:pPr>
          </w:p>
        </w:tc>
      </w:tr>
      <w:tr w:rsidR="00F87CD2" w:rsidRPr="008B104D" w:rsidTr="00D91C5D">
        <w:tc>
          <w:tcPr>
            <w:tcW w:w="9923" w:type="dxa"/>
            <w:shd w:val="pct20" w:color="auto" w:fill="FFFFFF"/>
          </w:tcPr>
          <w:p w:rsidR="00F87CD2" w:rsidRPr="008B104D" w:rsidRDefault="00F87CD2" w:rsidP="00D91C5D">
            <w:pPr>
              <w:keepNext/>
              <w:tabs>
                <w:tab w:val="left" w:pos="567"/>
                <w:tab w:val="right" w:pos="9809"/>
              </w:tabs>
              <w:spacing w:after="86" w:line="240" w:lineRule="auto"/>
              <w:rPr>
                <w:rFonts w:ascii="Times" w:eastAsia="Times New Roman" w:hAnsi="Times" w:cs="Times"/>
                <w:sz w:val="24"/>
                <w:szCs w:val="24"/>
              </w:rPr>
            </w:pPr>
            <w:r w:rsidRPr="008B104D">
              <w:rPr>
                <w:rFonts w:ascii="Times" w:eastAsia="SimSun" w:hAnsi="Times" w:cs="Times"/>
                <w:b/>
                <w:sz w:val="24"/>
                <w:szCs w:val="24"/>
                <w:lang w:val="en-GB" w:eastAsia="zh-CN"/>
              </w:rPr>
              <w:lastRenderedPageBreak/>
              <w:t>Requirements for admission</w:t>
            </w:r>
            <w:r w:rsidRPr="008B104D">
              <w:rPr>
                <w:rFonts w:ascii="Times" w:eastAsia="Times New Roman" w:hAnsi="Times" w:cs="Times"/>
                <w:b/>
                <w:sz w:val="24"/>
                <w:szCs w:val="24"/>
                <w:lang w:val="en-GB"/>
              </w:rPr>
              <w:t xml:space="preserve">, </w:t>
            </w:r>
            <w:r w:rsidRPr="008B104D">
              <w:rPr>
                <w:rFonts w:ascii="Times" w:eastAsia="Times New Roman" w:hAnsi="Times" w:cs="Times"/>
                <w:sz w:val="24"/>
                <w:szCs w:val="24"/>
                <w:lang w:val="en-GB"/>
              </w:rPr>
              <w:t>from § 5 in the regulations</w:t>
            </w:r>
          </w:p>
        </w:tc>
      </w:tr>
      <w:tr w:rsidR="00F87CD2" w:rsidRPr="008B104D" w:rsidTr="00D91C5D">
        <w:trPr>
          <w:trHeight w:val="1200"/>
        </w:trPr>
        <w:tc>
          <w:tcPr>
            <w:tcW w:w="9923" w:type="dxa"/>
          </w:tcPr>
          <w:p w:rsidR="00F87CD2" w:rsidRDefault="00F87CD2" w:rsidP="00D91C5D">
            <w:pPr>
              <w:spacing w:after="86" w:line="240" w:lineRule="auto"/>
              <w:rPr>
                <w:rFonts w:ascii="Times" w:eastAsia="Times New Roman" w:hAnsi="Times" w:cs="Times"/>
                <w:sz w:val="24"/>
                <w:szCs w:val="24"/>
              </w:rPr>
            </w:pP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 xml:space="preserve">To be admitted to the PhD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a candidate should have a solid background in physics and other relevant fields. We require:</w:t>
            </w:r>
          </w:p>
          <w:p w:rsidR="00F87CD2" w:rsidRPr="008B104D" w:rsidRDefault="00F87CD2" w:rsidP="00F87CD2">
            <w:pPr>
              <w:numPr>
                <w:ilvl w:val="0"/>
                <w:numId w:val="2"/>
              </w:numPr>
              <w:spacing w:after="0" w:line="240" w:lineRule="auto"/>
              <w:rPr>
                <w:rFonts w:eastAsia="Times New Roman" w:cs="Times New Roman"/>
              </w:rPr>
            </w:pPr>
            <w:r w:rsidRPr="008B104D">
              <w:rPr>
                <w:rFonts w:ascii="Times" w:eastAsia="Times New Roman" w:hAnsi="Times" w:cs="Times"/>
                <w:sz w:val="24"/>
                <w:szCs w:val="24"/>
                <w:lang w:val="en-GB"/>
              </w:rPr>
              <w:t>a Master of Physics (or equivalent);</w:t>
            </w:r>
          </w:p>
          <w:p w:rsidR="00F87CD2" w:rsidRPr="008B104D" w:rsidRDefault="00F87CD2" w:rsidP="00F87CD2">
            <w:pPr>
              <w:numPr>
                <w:ilvl w:val="0"/>
                <w:numId w:val="2"/>
              </w:numPr>
              <w:spacing w:after="86" w:line="240" w:lineRule="auto"/>
              <w:rPr>
                <w:rFonts w:eastAsia="Times New Roman" w:cs="Times New Roman"/>
              </w:rPr>
            </w:pPr>
            <w:r w:rsidRPr="008B104D">
              <w:rPr>
                <w:rFonts w:ascii="Times" w:eastAsia="Times New Roman" w:hAnsi="Times" w:cs="Times"/>
                <w:sz w:val="24"/>
                <w:szCs w:val="24"/>
                <w:lang w:val="en-GB"/>
              </w:rPr>
              <w:t>at least 150 ECTS credits in physics and physics-related topics at university or college level.</w:t>
            </w: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 xml:space="preserve">Both the previous bachelor studies (equivalent to the first three years of the technology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xml:space="preserve">) and the master studies (equivalent to the final two years of the technology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xml:space="preserve">) should have been completed with satisfactory results. Normally an average grade of B or better is required for the </w:t>
            </w:r>
            <w:proofErr w:type="gramStart"/>
            <w:r w:rsidRPr="008B104D">
              <w:rPr>
                <w:rFonts w:ascii="Times" w:eastAsia="Times New Roman" w:hAnsi="Times" w:cs="Times"/>
                <w:sz w:val="24"/>
                <w:szCs w:val="24"/>
                <w:lang w:val="en-GB"/>
              </w:rPr>
              <w:t>master</w:t>
            </w:r>
            <w:proofErr w:type="gramEnd"/>
            <w:r w:rsidRPr="008B104D">
              <w:rPr>
                <w:rFonts w:ascii="Times" w:eastAsia="Times New Roman" w:hAnsi="Times" w:cs="Times"/>
                <w:sz w:val="24"/>
                <w:szCs w:val="24"/>
                <w:lang w:val="en-GB"/>
              </w:rPr>
              <w:t xml:space="preserve"> degree (or equivalent).</w:t>
            </w: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 xml:space="preserve">It is further assumed that candidates who are admitted have, in addition to training in basic topics in classical and modern physics, an education that has given experience with both theoretical and experimental physics, and covered key areas such as quantum mechanics, statistical mechanics, and electromagnetic theory. If the previous education did not include such central subjects, the candidate may be required to take additional exams prior to being admitted, or during the doctoral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xml:space="preserve">, preferably during the first three semesters of study. This coursework cannot be included in the formal course requirements of the PhD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and examination in such courses must be passed with a grade of C or better.</w:t>
            </w:r>
          </w:p>
          <w:p w:rsidR="00F87CD2" w:rsidRPr="008B104D" w:rsidRDefault="00F87CD2" w:rsidP="00D91C5D">
            <w:pPr>
              <w:spacing w:after="86" w:line="240" w:lineRule="auto"/>
              <w:rPr>
                <w:rFonts w:ascii="Times" w:eastAsia="Times New Roman" w:hAnsi="Times" w:cs="Times"/>
                <w:sz w:val="24"/>
                <w:szCs w:val="24"/>
                <w:lang w:val="en-GB"/>
              </w:rPr>
            </w:pPr>
          </w:p>
        </w:tc>
      </w:tr>
      <w:tr w:rsidR="00F87CD2" w:rsidRPr="008B104D" w:rsidTr="00D91C5D">
        <w:tc>
          <w:tcPr>
            <w:tcW w:w="9923" w:type="dxa"/>
            <w:shd w:val="pct20" w:color="auto" w:fill="FFFFFF"/>
          </w:tcPr>
          <w:p w:rsidR="00F87CD2" w:rsidRPr="008B104D" w:rsidRDefault="00F87CD2" w:rsidP="00D91C5D">
            <w:pPr>
              <w:keepNext/>
              <w:spacing w:after="86" w:line="240" w:lineRule="auto"/>
              <w:rPr>
                <w:rFonts w:ascii="Times" w:eastAsia="Times New Roman" w:hAnsi="Times" w:cs="Times"/>
                <w:b/>
                <w:sz w:val="24"/>
                <w:szCs w:val="24"/>
              </w:rPr>
            </w:pPr>
            <w:r w:rsidRPr="008B104D">
              <w:rPr>
                <w:rFonts w:ascii="Times" w:eastAsia="SimSun" w:hAnsi="Times" w:cs="Times"/>
                <w:b/>
                <w:sz w:val="24"/>
                <w:szCs w:val="24"/>
                <w:lang w:val="en-GB" w:eastAsia="zh-CN"/>
              </w:rPr>
              <w:t>Finances</w:t>
            </w:r>
          </w:p>
        </w:tc>
      </w:tr>
      <w:tr w:rsidR="00F87CD2" w:rsidRPr="008B104D" w:rsidTr="00D91C5D">
        <w:trPr>
          <w:trHeight w:val="412"/>
        </w:trPr>
        <w:tc>
          <w:tcPr>
            <w:tcW w:w="9923" w:type="dxa"/>
          </w:tcPr>
          <w:p w:rsidR="00F87CD2" w:rsidRPr="008B104D" w:rsidRDefault="00F87CD2" w:rsidP="00D91C5D">
            <w:pPr>
              <w:spacing w:after="86" w:line="240" w:lineRule="auto"/>
              <w:rPr>
                <w:rFonts w:ascii="Times" w:eastAsia="Times New Roman" w:hAnsi="Times" w:cs="Times"/>
                <w:sz w:val="24"/>
                <w:szCs w:val="24"/>
                <w:lang w:val="en-GB"/>
              </w:rPr>
            </w:pP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Funding for the studies must be available before a</w:t>
            </w:r>
            <w:r>
              <w:rPr>
                <w:rFonts w:ascii="Times" w:eastAsia="Times New Roman" w:hAnsi="Times" w:cs="Times"/>
                <w:sz w:val="24"/>
                <w:szCs w:val="24"/>
                <w:lang w:val="en-GB"/>
              </w:rPr>
              <w:t>dmission to the PhD programme in P</w:t>
            </w:r>
            <w:r w:rsidRPr="008B104D">
              <w:rPr>
                <w:rFonts w:ascii="Times" w:eastAsia="Times New Roman" w:hAnsi="Times" w:cs="Times"/>
                <w:sz w:val="24"/>
                <w:szCs w:val="24"/>
                <w:lang w:val="en-GB"/>
              </w:rPr>
              <w:t>hysics.</w:t>
            </w:r>
          </w:p>
          <w:p w:rsidR="00F87CD2" w:rsidRPr="008B104D" w:rsidRDefault="00F87CD2" w:rsidP="00D91C5D">
            <w:pPr>
              <w:spacing w:after="86" w:line="240" w:lineRule="auto"/>
              <w:rPr>
                <w:rFonts w:ascii="Times" w:eastAsia="Times New Roman" w:hAnsi="Times" w:cs="Times"/>
                <w:sz w:val="24"/>
                <w:szCs w:val="24"/>
                <w:lang w:val="en-GB"/>
              </w:rPr>
            </w:pPr>
          </w:p>
        </w:tc>
      </w:tr>
      <w:tr w:rsidR="00F87CD2" w:rsidRPr="008B104D" w:rsidTr="00D91C5D">
        <w:tc>
          <w:tcPr>
            <w:tcW w:w="9923" w:type="dxa"/>
            <w:shd w:val="pct20" w:color="auto" w:fill="FFFFFF"/>
          </w:tcPr>
          <w:p w:rsidR="00F87CD2" w:rsidRPr="008B104D" w:rsidRDefault="00F87CD2" w:rsidP="00D91C5D">
            <w:pPr>
              <w:keepNext/>
              <w:spacing w:after="86" w:line="240" w:lineRule="auto"/>
              <w:rPr>
                <w:rFonts w:eastAsia="Times New Roman" w:cs="Times New Roman"/>
              </w:rPr>
            </w:pPr>
            <w:r w:rsidRPr="008B104D">
              <w:rPr>
                <w:rFonts w:ascii="Times" w:eastAsia="SimSun" w:hAnsi="Times" w:cs="Times"/>
                <w:b/>
                <w:sz w:val="24"/>
                <w:szCs w:val="24"/>
                <w:lang w:val="en-GB" w:eastAsia="zh-CN"/>
              </w:rPr>
              <w:t>Required courses</w:t>
            </w:r>
          </w:p>
        </w:tc>
      </w:tr>
      <w:tr w:rsidR="00F87CD2" w:rsidRPr="008B104D" w:rsidTr="00D91C5D">
        <w:trPr>
          <w:trHeight w:val="1200"/>
        </w:trPr>
        <w:tc>
          <w:tcPr>
            <w:tcW w:w="9923" w:type="dxa"/>
          </w:tcPr>
          <w:p w:rsidR="00F87CD2" w:rsidRPr="008B104D" w:rsidRDefault="00F87CD2" w:rsidP="00D91C5D">
            <w:pPr>
              <w:spacing w:after="86" w:line="240" w:lineRule="auto"/>
              <w:rPr>
                <w:rFonts w:ascii="Times" w:eastAsia="Times New Roman" w:hAnsi="Times" w:cs="Times"/>
                <w:sz w:val="24"/>
                <w:szCs w:val="24"/>
              </w:rPr>
            </w:pP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 xml:space="preserve">The course part of the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xml:space="preserve"> is equivalent to one full semester of courses (30 ECTS credits). The main goals of this part are to strengthen the candidate’s general scientific background in physics, and to give him or her the theoretical background required to perform the work.</w:t>
            </w: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Normally, a minimum of 22.5 credits should be within physics or physics-related courses. It is recommended that these courses are chosen such as to provide a diverse overview of topics in physics, thus developing the candidate’s flexibility in the field.</w:t>
            </w:r>
          </w:p>
          <w:p w:rsidR="00F87CD2" w:rsidRPr="008B104D" w:rsidRDefault="00F87CD2" w:rsidP="00D91C5D">
            <w:pPr>
              <w:spacing w:after="86" w:line="240" w:lineRule="auto"/>
              <w:rPr>
                <w:rFonts w:eastAsia="Times New Roman" w:cs="Times New Roman"/>
              </w:rPr>
            </w:pPr>
            <w:r w:rsidRPr="008B104D">
              <w:rPr>
                <w:rFonts w:ascii="Times" w:eastAsia="Times New Roman" w:hAnsi="Times" w:cs="Times"/>
                <w:sz w:val="24"/>
                <w:szCs w:val="24"/>
                <w:lang w:val="en-GB"/>
              </w:rPr>
              <w:t xml:space="preserve">The Faculty provides training in ethics, </w:t>
            </w:r>
            <w:proofErr w:type="spellStart"/>
            <w:r w:rsidRPr="008B104D">
              <w:rPr>
                <w:rFonts w:ascii="Times" w:eastAsia="Times New Roman" w:hAnsi="Times" w:cs="Times"/>
                <w:sz w:val="24"/>
                <w:szCs w:val="24"/>
                <w:lang w:val="en-GB"/>
              </w:rPr>
              <w:t>HSE</w:t>
            </w:r>
            <w:proofErr w:type="spellEnd"/>
            <w:r w:rsidRPr="008B104D">
              <w:rPr>
                <w:rFonts w:ascii="Times" w:eastAsia="Times New Roman" w:hAnsi="Times" w:cs="Times"/>
                <w:sz w:val="24"/>
                <w:szCs w:val="24"/>
                <w:lang w:val="en-GB"/>
              </w:rPr>
              <w:t xml:space="preserve"> and innovation, through a mandatory introduction </w:t>
            </w:r>
            <w:r>
              <w:rPr>
                <w:rFonts w:ascii="Times" w:eastAsia="Times New Roman" w:hAnsi="Times" w:cs="Times"/>
                <w:sz w:val="24"/>
                <w:szCs w:val="24"/>
                <w:lang w:val="en-GB"/>
              </w:rPr>
              <w:t>programme</w:t>
            </w:r>
            <w:r w:rsidRPr="008B104D">
              <w:rPr>
                <w:rFonts w:ascii="Times" w:eastAsia="Times New Roman" w:hAnsi="Times" w:cs="Times"/>
                <w:sz w:val="24"/>
                <w:szCs w:val="24"/>
                <w:lang w:val="en-GB"/>
              </w:rPr>
              <w:t xml:space="preserve"> for PhD candidates. In addition, the course MN8000 </w:t>
            </w:r>
            <w:r w:rsidRPr="008B104D">
              <w:rPr>
                <w:rFonts w:ascii="Times" w:eastAsia="Times New Roman" w:hAnsi="Times" w:cs="Times"/>
                <w:sz w:val="24"/>
                <w:szCs w:val="24"/>
              </w:rPr>
              <w:t>Doing Science: Methods, Ethics and Dissemination</w:t>
            </w:r>
            <w:r w:rsidRPr="008B104D">
              <w:rPr>
                <w:rFonts w:ascii="Times" w:eastAsia="Times New Roman" w:hAnsi="Times" w:cs="Times"/>
                <w:sz w:val="24"/>
                <w:szCs w:val="24"/>
                <w:lang w:val="en-GB"/>
              </w:rPr>
              <w:t xml:space="preserve"> constitutes a compulsory part of the training component.</w:t>
            </w:r>
          </w:p>
          <w:p w:rsidR="00F87CD2" w:rsidRPr="008B104D" w:rsidRDefault="00F87CD2" w:rsidP="00D91C5D">
            <w:pPr>
              <w:spacing w:after="86" w:line="240" w:lineRule="auto"/>
              <w:rPr>
                <w:rFonts w:ascii="Times" w:eastAsia="Times New Roman" w:hAnsi="Times" w:cs="Times"/>
                <w:sz w:val="24"/>
                <w:szCs w:val="24"/>
                <w:lang w:val="en-GB"/>
              </w:rPr>
            </w:pPr>
          </w:p>
        </w:tc>
      </w:tr>
    </w:tbl>
    <w:p w:rsidR="00F87CD2" w:rsidRDefault="00F87CD2" w:rsidP="00F87CD2"/>
    <w:p w:rsidR="009E182D" w:rsidRDefault="00F87CD2">
      <w:bookmarkStart w:id="0" w:name="_GoBack"/>
      <w:bookmarkEnd w:id="0"/>
    </w:p>
    <w:sectPr w:rsidR="009E18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876BC"/>
    <w:multiLevelType w:val="multilevel"/>
    <w:tmpl w:val="BECC1B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 w15:restartNumberingAfterBreak="0">
    <w:nsid w:val="3AAD38EA"/>
    <w:multiLevelType w:val="multilevel"/>
    <w:tmpl w:val="33F8151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D2"/>
    <w:rsid w:val="009305A4"/>
    <w:rsid w:val="00B036F4"/>
    <w:rsid w:val="00F87C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CA08C-487D-46FB-AB88-F556DF2C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CD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tnu.edu/phys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Sæther</dc:creator>
  <cp:keywords/>
  <dc:description/>
  <cp:lastModifiedBy>Anne Sæther</cp:lastModifiedBy>
  <cp:revision>1</cp:revision>
  <dcterms:created xsi:type="dcterms:W3CDTF">2019-06-24T06:33:00Z</dcterms:created>
  <dcterms:modified xsi:type="dcterms:W3CDTF">2019-06-24T06:33:00Z</dcterms:modified>
</cp:coreProperties>
</file>