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25" w:rsidRPr="000B5325" w:rsidRDefault="000B5325" w:rsidP="000B5325">
      <w:pPr>
        <w:rPr>
          <w:b/>
          <w:bCs/>
          <w:sz w:val="28"/>
          <w:szCs w:val="28"/>
          <w:lang w:val="en-GB"/>
        </w:rPr>
      </w:pPr>
      <w:r w:rsidRPr="000B5325">
        <w:rPr>
          <w:b/>
          <w:bCs/>
          <w:sz w:val="28"/>
          <w:szCs w:val="28"/>
          <w:lang w:val="en-GB"/>
        </w:rPr>
        <w:t>Language and Perception</w:t>
      </w:r>
    </w:p>
    <w:p w:rsidR="00E7521B" w:rsidRPr="0025032C" w:rsidRDefault="000B5325" w:rsidP="000B5325">
      <w:pPr>
        <w:rPr>
          <w:bCs/>
          <w:i/>
          <w:sz w:val="24"/>
          <w:szCs w:val="24"/>
          <w:lang w:val="en-GB"/>
        </w:rPr>
      </w:pPr>
      <w:r w:rsidRPr="0025032C">
        <w:rPr>
          <w:bCs/>
          <w:i/>
          <w:sz w:val="24"/>
          <w:szCs w:val="24"/>
          <w:lang w:val="en-GB"/>
        </w:rPr>
        <w:t>International Conference, June 13-16, 2016 – Trondheim, Norway</w:t>
      </w:r>
    </w:p>
    <w:p w:rsidR="000B5325" w:rsidRPr="000B5325" w:rsidRDefault="000B5325" w:rsidP="000B5325">
      <w:pPr>
        <w:rPr>
          <w:bCs/>
          <w:sz w:val="24"/>
          <w:szCs w:val="24"/>
          <w:lang w:val="en-GB"/>
        </w:rPr>
      </w:pPr>
      <w:r w:rsidRPr="000B5325">
        <w:rPr>
          <w:bCs/>
          <w:sz w:val="24"/>
          <w:szCs w:val="24"/>
          <w:lang w:val="en-GB"/>
        </w:rPr>
        <w:t xml:space="preserve">Language and perception are two central cognitive systems. Until relatively recently, however, the interaction between them has been examined only occasionally (e.g. Miller &amp; Johnson-Laird, 1976). Yet it has become clear that language and perception interactions are essential to understand both typical and atypical human behaviour. Recent work in ‘embodied cognition’ and ‘cognitive linguistics’ has shown that language processing involves the construction of situation models and early activation of perceptual representations (see </w:t>
      </w:r>
      <w:proofErr w:type="spellStart"/>
      <w:r w:rsidRPr="000B5325">
        <w:rPr>
          <w:bCs/>
          <w:sz w:val="24"/>
          <w:szCs w:val="24"/>
          <w:lang w:val="en-GB"/>
        </w:rPr>
        <w:t>Barsalou</w:t>
      </w:r>
      <w:proofErr w:type="spellEnd"/>
      <w:r w:rsidRPr="000B5325">
        <w:rPr>
          <w:bCs/>
          <w:sz w:val="24"/>
          <w:szCs w:val="24"/>
          <w:lang w:val="en-GB"/>
        </w:rPr>
        <w:t>, 2008 for review). Beyond these empirical demonstrations, though, there is a notable absence of an explanatory framework in which language-perception interactions can be understood (see for example Chatterjee, 2010).</w:t>
      </w:r>
    </w:p>
    <w:p w:rsidR="000B5325" w:rsidRPr="000B5325" w:rsidRDefault="000B5325" w:rsidP="000B5325">
      <w:pPr>
        <w:rPr>
          <w:bCs/>
          <w:sz w:val="24"/>
          <w:szCs w:val="24"/>
          <w:lang w:val="en-GB"/>
        </w:rPr>
      </w:pPr>
      <w:r w:rsidRPr="000B5325">
        <w:rPr>
          <w:bCs/>
          <w:sz w:val="24"/>
          <w:szCs w:val="24"/>
          <w:lang w:val="en-GB"/>
        </w:rPr>
        <w:t>There is a rich bi-directional interface between language and perception. Visual perceptual experience informs language and the conceptual system and can shape language processing. Visual information has been shown to activate (prime</w:t>
      </w:r>
      <w:r>
        <w:rPr>
          <w:bCs/>
          <w:sz w:val="24"/>
          <w:szCs w:val="24"/>
          <w:lang w:val="en-GB"/>
        </w:rPr>
        <w:t xml:space="preserve">) language-related information </w:t>
      </w:r>
      <w:r w:rsidRPr="000B5325">
        <w:rPr>
          <w:bCs/>
          <w:sz w:val="24"/>
          <w:szCs w:val="24"/>
          <w:lang w:val="en-GB"/>
        </w:rPr>
        <w:t>early in development (Mani &amp; Plunkett, 2010), but it is also the case that atypically developing children display a problem in matching object-images to corresponding linguistic labels (von Koss-</w:t>
      </w:r>
      <w:proofErr w:type="spellStart"/>
      <w:r w:rsidRPr="000B5325">
        <w:rPr>
          <w:bCs/>
          <w:sz w:val="24"/>
          <w:szCs w:val="24"/>
          <w:lang w:val="en-GB"/>
        </w:rPr>
        <w:t>Torkildsen</w:t>
      </w:r>
      <w:proofErr w:type="spellEnd"/>
      <w:r w:rsidRPr="000B5325">
        <w:rPr>
          <w:bCs/>
          <w:sz w:val="24"/>
          <w:szCs w:val="24"/>
          <w:lang w:val="en-GB"/>
        </w:rPr>
        <w:t xml:space="preserve"> et al., 2007). The mechanism underlying this interaction (and its failure in some populations) has not been identified. Further open questions concern the extent to which visual perception contributes to word meaning (long-term), and whether the comprehension of certain categories of words depend on the visual system. Here evidence is mixed and existing accounts are conflicting (</w:t>
      </w:r>
      <w:proofErr w:type="spellStart"/>
      <w:r w:rsidRPr="000B5325">
        <w:rPr>
          <w:bCs/>
          <w:sz w:val="24"/>
          <w:szCs w:val="24"/>
          <w:lang w:val="en-GB"/>
        </w:rPr>
        <w:t>Bedny</w:t>
      </w:r>
      <w:proofErr w:type="spellEnd"/>
      <w:r w:rsidRPr="000B5325">
        <w:rPr>
          <w:bCs/>
          <w:sz w:val="24"/>
          <w:szCs w:val="24"/>
          <w:lang w:val="en-GB"/>
        </w:rPr>
        <w:t xml:space="preserve"> et al., 2008; </w:t>
      </w:r>
      <w:proofErr w:type="spellStart"/>
      <w:r w:rsidRPr="000B5325">
        <w:rPr>
          <w:bCs/>
          <w:sz w:val="24"/>
          <w:szCs w:val="24"/>
          <w:lang w:val="en-GB"/>
        </w:rPr>
        <w:t>Bedny</w:t>
      </w:r>
      <w:proofErr w:type="spellEnd"/>
      <w:r w:rsidRPr="000B5325">
        <w:rPr>
          <w:bCs/>
          <w:sz w:val="24"/>
          <w:szCs w:val="24"/>
          <w:lang w:val="en-GB"/>
        </w:rPr>
        <w:t xml:space="preserve"> &amp; </w:t>
      </w:r>
      <w:proofErr w:type="spellStart"/>
      <w:r w:rsidRPr="000B5325">
        <w:rPr>
          <w:bCs/>
          <w:sz w:val="24"/>
          <w:szCs w:val="24"/>
          <w:lang w:val="en-GB"/>
        </w:rPr>
        <w:t>Caramazza</w:t>
      </w:r>
      <w:proofErr w:type="spellEnd"/>
      <w:r w:rsidRPr="000B5325">
        <w:rPr>
          <w:bCs/>
          <w:sz w:val="24"/>
          <w:szCs w:val="24"/>
          <w:lang w:val="en-GB"/>
        </w:rPr>
        <w:t xml:space="preserve">, 2011; </w:t>
      </w:r>
      <w:proofErr w:type="spellStart"/>
      <w:r w:rsidRPr="000B5325">
        <w:rPr>
          <w:bCs/>
          <w:sz w:val="24"/>
          <w:szCs w:val="24"/>
          <w:lang w:val="en-GB"/>
        </w:rPr>
        <w:t>Glenberg</w:t>
      </w:r>
      <w:proofErr w:type="spellEnd"/>
      <w:r w:rsidRPr="000B5325">
        <w:rPr>
          <w:bCs/>
          <w:sz w:val="24"/>
          <w:szCs w:val="24"/>
          <w:lang w:val="en-GB"/>
        </w:rPr>
        <w:t xml:space="preserve"> &amp; </w:t>
      </w:r>
      <w:proofErr w:type="spellStart"/>
      <w:r w:rsidRPr="000B5325">
        <w:rPr>
          <w:bCs/>
          <w:sz w:val="24"/>
          <w:szCs w:val="24"/>
          <w:lang w:val="en-GB"/>
        </w:rPr>
        <w:t>Gallese</w:t>
      </w:r>
      <w:proofErr w:type="spellEnd"/>
      <w:r w:rsidRPr="000B5325">
        <w:rPr>
          <w:bCs/>
          <w:sz w:val="24"/>
          <w:szCs w:val="24"/>
          <w:lang w:val="en-GB"/>
        </w:rPr>
        <w:t xml:space="preserve">, 2012; </w:t>
      </w:r>
      <w:proofErr w:type="spellStart"/>
      <w:r w:rsidRPr="000B5325">
        <w:rPr>
          <w:bCs/>
          <w:sz w:val="24"/>
          <w:szCs w:val="24"/>
          <w:lang w:val="en-GB"/>
        </w:rPr>
        <w:t>Pulvermüller</w:t>
      </w:r>
      <w:proofErr w:type="spellEnd"/>
      <w:r w:rsidRPr="000B5325">
        <w:rPr>
          <w:bCs/>
          <w:sz w:val="24"/>
          <w:szCs w:val="24"/>
          <w:lang w:val="en-GB"/>
        </w:rPr>
        <w:t>, 2012).</w:t>
      </w:r>
    </w:p>
    <w:p w:rsidR="0025032C" w:rsidRDefault="000B5325" w:rsidP="000B5325">
      <w:pPr>
        <w:rPr>
          <w:bCs/>
          <w:sz w:val="24"/>
          <w:szCs w:val="24"/>
          <w:lang w:val="en-GB"/>
        </w:rPr>
      </w:pPr>
      <w:r w:rsidRPr="000B5325">
        <w:rPr>
          <w:bCs/>
          <w:sz w:val="24"/>
          <w:szCs w:val="24"/>
          <w:lang w:val="en-GB"/>
        </w:rPr>
        <w:t xml:space="preserve">Language also influences perception at several levels.  Language mediates eye-movements to images present immediately in the visual context (cf. the visual-world paradigm, Cooper 1974; </w:t>
      </w:r>
      <w:proofErr w:type="spellStart"/>
      <w:r w:rsidRPr="000B5325">
        <w:rPr>
          <w:bCs/>
          <w:sz w:val="24"/>
          <w:szCs w:val="24"/>
          <w:lang w:val="en-GB"/>
        </w:rPr>
        <w:t>Tannenhaus</w:t>
      </w:r>
      <w:proofErr w:type="spellEnd"/>
      <w:r w:rsidRPr="000B5325">
        <w:rPr>
          <w:bCs/>
          <w:sz w:val="24"/>
          <w:szCs w:val="24"/>
          <w:lang w:val="en-GB"/>
        </w:rPr>
        <w:t xml:space="preserve"> et al., 1995; Spivey et al., 2002; </w:t>
      </w:r>
      <w:proofErr w:type="spellStart"/>
      <w:r w:rsidRPr="000B5325">
        <w:rPr>
          <w:bCs/>
          <w:sz w:val="24"/>
          <w:szCs w:val="24"/>
          <w:lang w:val="en-GB"/>
        </w:rPr>
        <w:t>Allopena</w:t>
      </w:r>
      <w:proofErr w:type="spellEnd"/>
      <w:r w:rsidRPr="000B5325">
        <w:rPr>
          <w:bCs/>
          <w:sz w:val="24"/>
          <w:szCs w:val="24"/>
          <w:lang w:val="en-GB"/>
        </w:rPr>
        <w:t xml:space="preserve"> et al., 1998; </w:t>
      </w:r>
      <w:proofErr w:type="spellStart"/>
      <w:r w:rsidRPr="000B5325">
        <w:rPr>
          <w:bCs/>
          <w:sz w:val="24"/>
          <w:szCs w:val="24"/>
          <w:lang w:val="en-GB"/>
        </w:rPr>
        <w:t>Altmann</w:t>
      </w:r>
      <w:proofErr w:type="spellEnd"/>
      <w:r w:rsidRPr="000B5325">
        <w:rPr>
          <w:bCs/>
          <w:sz w:val="24"/>
          <w:szCs w:val="24"/>
          <w:lang w:val="en-GB"/>
        </w:rPr>
        <w:t xml:space="preserve"> &amp; </w:t>
      </w:r>
      <w:proofErr w:type="spellStart"/>
      <w:r w:rsidRPr="000B5325">
        <w:rPr>
          <w:bCs/>
          <w:sz w:val="24"/>
          <w:szCs w:val="24"/>
          <w:lang w:val="en-GB"/>
        </w:rPr>
        <w:t>Kamide</w:t>
      </w:r>
      <w:proofErr w:type="spellEnd"/>
      <w:r w:rsidRPr="000B5325">
        <w:rPr>
          <w:bCs/>
          <w:sz w:val="24"/>
          <w:szCs w:val="24"/>
          <w:lang w:val="en-GB"/>
        </w:rPr>
        <w:t>, 1999) and language also mediates motion processing of visual stimuli (Coventry et al., 2013). However, while existing studies document the effect of language context, and provide evidence that speakers rely heavily on linguistic cues in deciding what to anticipate as the speech signal unfolds, they fail to show what is the exact nature of the prediction, and the level at which linguistic and visual information integrate.</w:t>
      </w:r>
    </w:p>
    <w:p w:rsidR="000B5325" w:rsidRDefault="000B5325" w:rsidP="000B5325">
      <w:pPr>
        <w:rPr>
          <w:bCs/>
          <w:sz w:val="24"/>
          <w:szCs w:val="24"/>
          <w:lang w:val="en-GB"/>
        </w:rPr>
      </w:pPr>
      <w:r w:rsidRPr="000B5325">
        <w:rPr>
          <w:bCs/>
          <w:sz w:val="24"/>
          <w:szCs w:val="24"/>
          <w:lang w:val="en-GB"/>
        </w:rPr>
        <w:t xml:space="preserve">Recent empirical developments with both typical and atypical populations mean it is now timely to examine synergies across these approaches to understanding language-perception interactions. This meeting brings together leading researchers working on language-perception interactions in typical and atypical populations for the first time, providing a unique opportunity to advance theory and application substantially. </w:t>
      </w:r>
    </w:p>
    <w:p w:rsidR="00B30361" w:rsidRDefault="00B30361" w:rsidP="000B5325">
      <w:pPr>
        <w:rPr>
          <w:bCs/>
          <w:sz w:val="24"/>
          <w:szCs w:val="24"/>
          <w:lang w:val="en-GB"/>
        </w:rPr>
      </w:pPr>
    </w:p>
    <w:p w:rsidR="00B30361" w:rsidRDefault="00B30361" w:rsidP="000B5325">
      <w:pPr>
        <w:rPr>
          <w:bCs/>
          <w:sz w:val="24"/>
          <w:szCs w:val="24"/>
          <w:lang w:val="en-GB"/>
        </w:rPr>
      </w:pPr>
    </w:p>
    <w:p w:rsidR="00B30361" w:rsidRDefault="00B30361" w:rsidP="000B5325">
      <w:pPr>
        <w:rPr>
          <w:bCs/>
          <w:sz w:val="24"/>
          <w:szCs w:val="24"/>
          <w:lang w:val="en-GB"/>
        </w:rPr>
      </w:pPr>
    </w:p>
    <w:p w:rsidR="00B30361" w:rsidRDefault="00B30361" w:rsidP="000B5325">
      <w:pPr>
        <w:rPr>
          <w:bCs/>
          <w:sz w:val="24"/>
          <w:szCs w:val="24"/>
          <w:lang w:val="en-GB"/>
        </w:rPr>
      </w:pPr>
    </w:p>
    <w:p w:rsidR="000B5325" w:rsidRPr="00B30361" w:rsidRDefault="000B5325" w:rsidP="000B5325">
      <w:pPr>
        <w:rPr>
          <w:b/>
          <w:bCs/>
          <w:sz w:val="24"/>
          <w:szCs w:val="24"/>
          <w:lang w:val="en-GB"/>
        </w:rPr>
      </w:pPr>
      <w:r w:rsidRPr="00B30361">
        <w:rPr>
          <w:b/>
          <w:bCs/>
          <w:sz w:val="24"/>
          <w:szCs w:val="24"/>
          <w:lang w:val="en-GB"/>
        </w:rPr>
        <w:lastRenderedPageBreak/>
        <w:t>Keynote speakers:</w:t>
      </w:r>
    </w:p>
    <w:p w:rsidR="000B5325" w:rsidRDefault="000B5325" w:rsidP="0025032C">
      <w:pPr>
        <w:spacing w:line="240" w:lineRule="auto"/>
        <w:rPr>
          <w:bCs/>
          <w:sz w:val="24"/>
          <w:szCs w:val="24"/>
          <w:lang w:val="en-GB"/>
        </w:rPr>
      </w:pPr>
      <w:r>
        <w:rPr>
          <w:bCs/>
          <w:sz w:val="24"/>
          <w:szCs w:val="24"/>
          <w:lang w:val="en-GB"/>
        </w:rPr>
        <w:t xml:space="preserve">Marta </w:t>
      </w:r>
      <w:proofErr w:type="spellStart"/>
      <w:r>
        <w:rPr>
          <w:bCs/>
          <w:sz w:val="24"/>
          <w:szCs w:val="24"/>
          <w:lang w:val="en-GB"/>
        </w:rPr>
        <w:t>Kutas</w:t>
      </w:r>
      <w:proofErr w:type="spellEnd"/>
      <w:r>
        <w:rPr>
          <w:bCs/>
          <w:sz w:val="24"/>
          <w:szCs w:val="24"/>
          <w:lang w:val="en-GB"/>
        </w:rPr>
        <w:t xml:space="preserve"> (UCSD, USA)</w:t>
      </w:r>
    </w:p>
    <w:p w:rsidR="000B5325" w:rsidRDefault="00B30361" w:rsidP="0025032C">
      <w:pPr>
        <w:spacing w:line="240" w:lineRule="auto"/>
        <w:rPr>
          <w:bCs/>
          <w:sz w:val="24"/>
          <w:szCs w:val="24"/>
          <w:lang w:val="en-GB"/>
        </w:rPr>
      </w:pPr>
      <w:r>
        <w:rPr>
          <w:bCs/>
          <w:sz w:val="24"/>
          <w:szCs w:val="24"/>
          <w:lang w:val="en-GB"/>
        </w:rPr>
        <w:t>G</w:t>
      </w:r>
      <w:r w:rsidR="000B5325">
        <w:rPr>
          <w:bCs/>
          <w:sz w:val="24"/>
          <w:szCs w:val="24"/>
          <w:lang w:val="en-GB"/>
        </w:rPr>
        <w:t xml:space="preserve">erry </w:t>
      </w:r>
      <w:proofErr w:type="spellStart"/>
      <w:r w:rsidR="000B5325">
        <w:rPr>
          <w:bCs/>
          <w:sz w:val="24"/>
          <w:szCs w:val="24"/>
          <w:lang w:val="en-GB"/>
        </w:rPr>
        <w:t>Altmann</w:t>
      </w:r>
      <w:proofErr w:type="spellEnd"/>
      <w:r w:rsidR="000B5325">
        <w:rPr>
          <w:bCs/>
          <w:sz w:val="24"/>
          <w:szCs w:val="24"/>
          <w:lang w:val="en-GB"/>
        </w:rPr>
        <w:t xml:space="preserve"> (</w:t>
      </w:r>
      <w:r w:rsidR="0025032C">
        <w:rPr>
          <w:bCs/>
          <w:sz w:val="24"/>
          <w:szCs w:val="24"/>
          <w:lang w:val="en-GB"/>
        </w:rPr>
        <w:t xml:space="preserve">University of Connecticut, </w:t>
      </w:r>
      <w:r w:rsidR="000B5325">
        <w:rPr>
          <w:bCs/>
          <w:sz w:val="24"/>
          <w:szCs w:val="24"/>
          <w:lang w:val="en-GB"/>
        </w:rPr>
        <w:t>USA)</w:t>
      </w:r>
    </w:p>
    <w:p w:rsidR="000B5325" w:rsidRDefault="000B5325" w:rsidP="0025032C">
      <w:pPr>
        <w:spacing w:line="240" w:lineRule="auto"/>
        <w:rPr>
          <w:bCs/>
          <w:sz w:val="24"/>
          <w:szCs w:val="24"/>
          <w:lang w:val="en-GB"/>
        </w:rPr>
      </w:pPr>
      <w:r>
        <w:rPr>
          <w:bCs/>
          <w:sz w:val="24"/>
          <w:szCs w:val="24"/>
          <w:lang w:val="en-GB"/>
        </w:rPr>
        <w:t>Jonathan W</w:t>
      </w:r>
      <w:r w:rsidR="00B30361">
        <w:rPr>
          <w:bCs/>
          <w:sz w:val="24"/>
          <w:szCs w:val="24"/>
          <w:lang w:val="en-GB"/>
        </w:rPr>
        <w:t>h</w:t>
      </w:r>
      <w:r>
        <w:rPr>
          <w:bCs/>
          <w:sz w:val="24"/>
          <w:szCs w:val="24"/>
          <w:lang w:val="en-GB"/>
        </w:rPr>
        <w:t>itlock (NTNU, Norway)</w:t>
      </w:r>
    </w:p>
    <w:p w:rsidR="00B30361" w:rsidRDefault="00B30361" w:rsidP="0025032C">
      <w:pPr>
        <w:spacing w:line="240" w:lineRule="auto"/>
        <w:rPr>
          <w:bCs/>
          <w:sz w:val="24"/>
          <w:szCs w:val="24"/>
          <w:lang w:val="en-GB"/>
        </w:rPr>
      </w:pPr>
      <w:r>
        <w:rPr>
          <w:bCs/>
          <w:sz w:val="24"/>
          <w:szCs w:val="24"/>
          <w:lang w:val="en-GB"/>
        </w:rPr>
        <w:t>Matt Crocker (University of Saarland, Germany)</w:t>
      </w:r>
    </w:p>
    <w:p w:rsidR="00B30361" w:rsidRDefault="00B30361" w:rsidP="0025032C">
      <w:pPr>
        <w:spacing w:line="240" w:lineRule="auto"/>
        <w:rPr>
          <w:bCs/>
          <w:sz w:val="24"/>
          <w:szCs w:val="24"/>
          <w:lang w:val="en-GB"/>
        </w:rPr>
      </w:pPr>
      <w:r>
        <w:rPr>
          <w:bCs/>
          <w:sz w:val="24"/>
          <w:szCs w:val="24"/>
          <w:lang w:val="en-GB"/>
        </w:rPr>
        <w:t>Kenny Coventry (University of East Anglia, UK)</w:t>
      </w:r>
    </w:p>
    <w:p w:rsidR="00B30361" w:rsidRDefault="00B30361" w:rsidP="0025032C">
      <w:pPr>
        <w:spacing w:line="240" w:lineRule="auto"/>
        <w:rPr>
          <w:bCs/>
          <w:sz w:val="24"/>
          <w:szCs w:val="24"/>
          <w:lang w:val="en-GB"/>
        </w:rPr>
      </w:pPr>
      <w:proofErr w:type="spellStart"/>
      <w:r>
        <w:rPr>
          <w:bCs/>
          <w:sz w:val="24"/>
          <w:szCs w:val="24"/>
          <w:lang w:val="en-GB"/>
        </w:rPr>
        <w:t>Inge</w:t>
      </w:r>
      <w:proofErr w:type="spellEnd"/>
      <w:r>
        <w:rPr>
          <w:bCs/>
          <w:sz w:val="24"/>
          <w:szCs w:val="24"/>
          <w:lang w:val="en-GB"/>
        </w:rPr>
        <w:t xml:space="preserve">-Marie </w:t>
      </w:r>
      <w:proofErr w:type="spellStart"/>
      <w:r>
        <w:rPr>
          <w:bCs/>
          <w:sz w:val="24"/>
          <w:szCs w:val="24"/>
          <w:lang w:val="en-GB"/>
        </w:rPr>
        <w:t>Eigsti</w:t>
      </w:r>
      <w:proofErr w:type="spellEnd"/>
      <w:r>
        <w:rPr>
          <w:bCs/>
          <w:sz w:val="24"/>
          <w:szCs w:val="24"/>
          <w:lang w:val="en-GB"/>
        </w:rPr>
        <w:t xml:space="preserve"> (University of Connecticut, USA)</w:t>
      </w:r>
    </w:p>
    <w:p w:rsidR="00B30361" w:rsidRDefault="00B30361" w:rsidP="0025032C">
      <w:pPr>
        <w:spacing w:line="240" w:lineRule="auto"/>
        <w:rPr>
          <w:bCs/>
          <w:sz w:val="24"/>
          <w:szCs w:val="24"/>
          <w:lang w:val="en-GB"/>
        </w:rPr>
      </w:pPr>
      <w:r>
        <w:rPr>
          <w:bCs/>
          <w:sz w:val="24"/>
          <w:szCs w:val="24"/>
          <w:lang w:val="en-GB"/>
        </w:rPr>
        <w:t>Larissa Samuelson (University of East Anglia, UK)</w:t>
      </w:r>
    </w:p>
    <w:p w:rsidR="00E7521B" w:rsidRDefault="00E7521B" w:rsidP="000B5325">
      <w:pPr>
        <w:rPr>
          <w:bCs/>
          <w:sz w:val="24"/>
          <w:szCs w:val="24"/>
          <w:lang w:val="en-GB"/>
        </w:rPr>
      </w:pPr>
    </w:p>
    <w:p w:rsidR="00E7521B" w:rsidRDefault="00E7521B" w:rsidP="000B5325">
      <w:pPr>
        <w:rPr>
          <w:bCs/>
          <w:sz w:val="24"/>
          <w:szCs w:val="24"/>
          <w:lang w:val="en-GB"/>
        </w:rPr>
      </w:pPr>
      <w:r>
        <w:rPr>
          <w:bCs/>
          <w:sz w:val="24"/>
          <w:szCs w:val="24"/>
          <w:lang w:val="en-GB"/>
        </w:rPr>
        <w:t xml:space="preserve">We have a limited number of slots for oral presentations and posters. Please submit your abstracts by </w:t>
      </w:r>
      <w:r w:rsidRPr="00E7521B">
        <w:rPr>
          <w:b/>
          <w:bCs/>
          <w:sz w:val="24"/>
          <w:szCs w:val="24"/>
          <w:lang w:val="en-GB"/>
        </w:rPr>
        <w:t>March 31</w:t>
      </w:r>
      <w:r w:rsidRPr="00E7521B">
        <w:rPr>
          <w:b/>
          <w:bCs/>
          <w:sz w:val="24"/>
          <w:szCs w:val="24"/>
          <w:vertAlign w:val="superscript"/>
          <w:lang w:val="en-GB"/>
        </w:rPr>
        <w:t>st</w:t>
      </w:r>
      <w:r w:rsidRPr="00E7521B">
        <w:rPr>
          <w:b/>
          <w:bCs/>
          <w:sz w:val="24"/>
          <w:szCs w:val="24"/>
          <w:lang w:val="en-GB"/>
        </w:rPr>
        <w:t>, 2016</w:t>
      </w:r>
      <w:r>
        <w:rPr>
          <w:bCs/>
          <w:sz w:val="24"/>
          <w:szCs w:val="24"/>
          <w:lang w:val="en-GB"/>
        </w:rPr>
        <w:t xml:space="preserve"> indicating whether you prefer an oral presentation or an abstract. Accepted abstracts will receive notification by </w:t>
      </w:r>
      <w:r w:rsidRPr="00E7521B">
        <w:rPr>
          <w:b/>
          <w:bCs/>
          <w:sz w:val="24"/>
          <w:szCs w:val="24"/>
          <w:lang w:val="en-GB"/>
        </w:rPr>
        <w:t>May 1</w:t>
      </w:r>
      <w:r w:rsidRPr="00E7521B">
        <w:rPr>
          <w:b/>
          <w:bCs/>
          <w:sz w:val="24"/>
          <w:szCs w:val="24"/>
          <w:vertAlign w:val="superscript"/>
          <w:lang w:val="en-GB"/>
        </w:rPr>
        <w:t>st</w:t>
      </w:r>
      <w:r>
        <w:rPr>
          <w:bCs/>
          <w:sz w:val="24"/>
          <w:szCs w:val="24"/>
          <w:lang w:val="en-GB"/>
        </w:rPr>
        <w:t>. Please follow the Conference website for updates and registration</w:t>
      </w:r>
      <w:r w:rsidR="0025032C">
        <w:rPr>
          <w:bCs/>
          <w:sz w:val="24"/>
          <w:szCs w:val="24"/>
          <w:lang w:val="en-GB"/>
        </w:rPr>
        <w:t xml:space="preserve"> (</w:t>
      </w:r>
      <w:r w:rsidR="0025032C" w:rsidRPr="0025032C">
        <w:rPr>
          <w:bCs/>
          <w:sz w:val="24"/>
          <w:szCs w:val="24"/>
          <w:lang w:val="en-GB"/>
        </w:rPr>
        <w:t>https://www.ntnu.edu/lanpercept</w:t>
      </w:r>
      <w:r w:rsidR="0025032C">
        <w:rPr>
          <w:bCs/>
          <w:sz w:val="24"/>
          <w:szCs w:val="24"/>
          <w:lang w:val="en-GB"/>
        </w:rPr>
        <w:t>)</w:t>
      </w:r>
      <w:r>
        <w:rPr>
          <w:bCs/>
          <w:sz w:val="24"/>
          <w:szCs w:val="24"/>
          <w:lang w:val="en-GB"/>
        </w:rPr>
        <w:t>.</w:t>
      </w:r>
    </w:p>
    <w:p w:rsidR="00E7521B" w:rsidRDefault="00E7521B" w:rsidP="00E7521B">
      <w:pPr>
        <w:rPr>
          <w:bCs/>
          <w:lang w:val="en-US"/>
        </w:rPr>
      </w:pPr>
      <w:r>
        <w:rPr>
          <w:bCs/>
          <w:sz w:val="24"/>
          <w:szCs w:val="24"/>
          <w:lang w:val="en-GB"/>
        </w:rPr>
        <w:t xml:space="preserve">The Conference is organised with support </w:t>
      </w:r>
      <w:r w:rsidRPr="00E7521B">
        <w:rPr>
          <w:bCs/>
          <w:lang w:val="en-US"/>
        </w:rPr>
        <w:t xml:space="preserve">from the European Union’s Seventh Framework </w:t>
      </w:r>
      <w:proofErr w:type="spellStart"/>
      <w:r w:rsidRPr="00E7521B">
        <w:rPr>
          <w:bCs/>
          <w:lang w:val="en-US"/>
        </w:rPr>
        <w:t>Programme</w:t>
      </w:r>
      <w:proofErr w:type="spellEnd"/>
      <w:r w:rsidRPr="00E7521B">
        <w:rPr>
          <w:bCs/>
          <w:lang w:val="en-US"/>
        </w:rPr>
        <w:t xml:space="preserve"> for research, technological development and demonstration under grant agreement no 316748</w:t>
      </w:r>
      <w:r w:rsidR="0025032C">
        <w:rPr>
          <w:bCs/>
          <w:lang w:val="en-US"/>
        </w:rPr>
        <w:t xml:space="preserve"> and reflects research conducted under the project </w:t>
      </w:r>
      <w:proofErr w:type="spellStart"/>
      <w:r w:rsidR="0025032C">
        <w:rPr>
          <w:bCs/>
          <w:lang w:val="en-US"/>
        </w:rPr>
        <w:t>LanPercept</w:t>
      </w:r>
      <w:proofErr w:type="spellEnd"/>
      <w:r w:rsidR="0025032C">
        <w:rPr>
          <w:bCs/>
          <w:lang w:val="en-US"/>
        </w:rPr>
        <w:t xml:space="preserve"> (</w:t>
      </w:r>
      <w:r w:rsidR="0025032C" w:rsidRPr="0025032C">
        <w:rPr>
          <w:bCs/>
          <w:lang w:val="en-US"/>
        </w:rPr>
        <w:t>https://www.ntnu.edu/lanpercept</w:t>
      </w:r>
      <w:r w:rsidR="0025032C">
        <w:rPr>
          <w:bCs/>
          <w:lang w:val="en-US"/>
        </w:rPr>
        <w:t>)</w:t>
      </w:r>
      <w:r>
        <w:rPr>
          <w:bCs/>
          <w:lang w:val="en-US"/>
        </w:rPr>
        <w:t>.</w:t>
      </w:r>
    </w:p>
    <w:p w:rsidR="00E7521B" w:rsidRPr="0025032C" w:rsidRDefault="00E7521B" w:rsidP="00E7521B">
      <w:pPr>
        <w:rPr>
          <w:bCs/>
          <w:lang w:val="en-US"/>
        </w:rPr>
      </w:pPr>
      <w:r w:rsidRPr="00E7521B">
        <w:rPr>
          <w:b/>
          <w:bCs/>
          <w:lang w:val="en-US"/>
        </w:rPr>
        <w:t>Conference organizing Committee</w:t>
      </w:r>
      <w:r w:rsidR="0025032C">
        <w:rPr>
          <w:b/>
          <w:bCs/>
          <w:lang w:val="en-US"/>
        </w:rPr>
        <w:t xml:space="preserve"> </w:t>
      </w:r>
      <w:r w:rsidR="0025032C" w:rsidRPr="0025032C">
        <w:rPr>
          <w:bCs/>
          <w:lang w:val="en-US"/>
        </w:rPr>
        <w:t>(Language Acquisition and Language Processing Lab, NTNU)</w:t>
      </w:r>
    </w:p>
    <w:p w:rsidR="00E7521B" w:rsidRDefault="00E7521B" w:rsidP="00E7521B">
      <w:pPr>
        <w:rPr>
          <w:bCs/>
          <w:lang w:val="en-US"/>
        </w:rPr>
      </w:pPr>
      <w:r>
        <w:rPr>
          <w:bCs/>
          <w:lang w:val="en-US"/>
        </w:rPr>
        <w:t>Mila Vulchanova (Conference Chair)</w:t>
      </w:r>
      <w:bookmarkStart w:id="0" w:name="_GoBack"/>
      <w:bookmarkEnd w:id="0"/>
    </w:p>
    <w:p w:rsidR="00E7521B" w:rsidRPr="0025032C" w:rsidRDefault="00E7521B" w:rsidP="0025032C">
      <w:pPr>
        <w:spacing w:line="240" w:lineRule="auto"/>
        <w:rPr>
          <w:bCs/>
          <w:sz w:val="24"/>
          <w:szCs w:val="24"/>
          <w:lang w:val="en-US"/>
        </w:rPr>
      </w:pPr>
      <w:proofErr w:type="spellStart"/>
      <w:r w:rsidRPr="0025032C">
        <w:rPr>
          <w:bCs/>
          <w:sz w:val="24"/>
          <w:szCs w:val="24"/>
          <w:lang w:val="en-US"/>
        </w:rPr>
        <w:t>Sobh</w:t>
      </w:r>
      <w:proofErr w:type="spellEnd"/>
      <w:r w:rsidRPr="0025032C">
        <w:rPr>
          <w:bCs/>
          <w:sz w:val="24"/>
          <w:szCs w:val="24"/>
          <w:lang w:val="en-US"/>
        </w:rPr>
        <w:t xml:space="preserve"> </w:t>
      </w:r>
      <w:proofErr w:type="spellStart"/>
      <w:r w:rsidRPr="0025032C">
        <w:rPr>
          <w:bCs/>
          <w:sz w:val="24"/>
          <w:szCs w:val="24"/>
          <w:lang w:val="en-US"/>
        </w:rPr>
        <w:t>Chahboun</w:t>
      </w:r>
      <w:proofErr w:type="spellEnd"/>
    </w:p>
    <w:p w:rsidR="00E7521B" w:rsidRPr="0025032C" w:rsidRDefault="00E7521B" w:rsidP="0025032C">
      <w:pPr>
        <w:spacing w:line="240" w:lineRule="auto"/>
        <w:rPr>
          <w:bCs/>
          <w:sz w:val="24"/>
          <w:szCs w:val="24"/>
          <w:lang w:val="en-US"/>
        </w:rPr>
      </w:pPr>
      <w:proofErr w:type="spellStart"/>
      <w:r w:rsidRPr="0025032C">
        <w:rPr>
          <w:bCs/>
          <w:sz w:val="24"/>
          <w:szCs w:val="24"/>
          <w:lang w:val="en-US"/>
        </w:rPr>
        <w:t>Giosue</w:t>
      </w:r>
      <w:proofErr w:type="spellEnd"/>
      <w:r w:rsidRPr="0025032C">
        <w:rPr>
          <w:bCs/>
          <w:sz w:val="24"/>
          <w:szCs w:val="24"/>
          <w:lang w:val="en-US"/>
        </w:rPr>
        <w:t xml:space="preserve"> Baggio</w:t>
      </w:r>
    </w:p>
    <w:p w:rsidR="00E7521B" w:rsidRPr="0025032C" w:rsidRDefault="00E7521B" w:rsidP="0025032C">
      <w:pPr>
        <w:spacing w:line="240" w:lineRule="auto"/>
        <w:rPr>
          <w:bCs/>
          <w:sz w:val="24"/>
          <w:szCs w:val="24"/>
          <w:lang w:val="en-US"/>
        </w:rPr>
      </w:pPr>
      <w:r w:rsidRPr="0025032C">
        <w:rPr>
          <w:bCs/>
          <w:sz w:val="24"/>
          <w:szCs w:val="24"/>
          <w:lang w:val="en-US"/>
        </w:rPr>
        <w:t xml:space="preserve">Valentin </w:t>
      </w:r>
      <w:proofErr w:type="spellStart"/>
      <w:r w:rsidRPr="0025032C">
        <w:rPr>
          <w:bCs/>
          <w:sz w:val="24"/>
          <w:szCs w:val="24"/>
          <w:lang w:val="en-US"/>
        </w:rPr>
        <w:t>Vulchanov</w:t>
      </w:r>
      <w:proofErr w:type="spellEnd"/>
    </w:p>
    <w:p w:rsidR="00E7521B" w:rsidRPr="0025032C" w:rsidRDefault="00E7521B" w:rsidP="0025032C">
      <w:pPr>
        <w:spacing w:line="240" w:lineRule="auto"/>
        <w:rPr>
          <w:bCs/>
          <w:sz w:val="24"/>
          <w:szCs w:val="24"/>
          <w:lang w:val="en-US"/>
        </w:rPr>
      </w:pPr>
      <w:proofErr w:type="spellStart"/>
      <w:r w:rsidRPr="0025032C">
        <w:rPr>
          <w:bCs/>
          <w:sz w:val="24"/>
          <w:szCs w:val="24"/>
          <w:lang w:val="en-US"/>
        </w:rPr>
        <w:t>Friederike</w:t>
      </w:r>
      <w:proofErr w:type="spellEnd"/>
      <w:r w:rsidRPr="0025032C">
        <w:rPr>
          <w:bCs/>
          <w:sz w:val="24"/>
          <w:szCs w:val="24"/>
          <w:lang w:val="en-US"/>
        </w:rPr>
        <w:t xml:space="preserve"> Voss</w:t>
      </w:r>
    </w:p>
    <w:p w:rsidR="00E7521B" w:rsidRPr="0025032C" w:rsidRDefault="00E7521B" w:rsidP="0025032C">
      <w:pPr>
        <w:spacing w:line="240" w:lineRule="auto"/>
        <w:rPr>
          <w:bCs/>
          <w:sz w:val="24"/>
          <w:szCs w:val="24"/>
          <w:lang w:val="en-US"/>
        </w:rPr>
      </w:pPr>
      <w:r w:rsidRPr="0025032C">
        <w:rPr>
          <w:bCs/>
          <w:sz w:val="24"/>
          <w:szCs w:val="24"/>
          <w:lang w:val="en-US"/>
        </w:rPr>
        <w:t xml:space="preserve">Camilla </w:t>
      </w:r>
      <w:proofErr w:type="spellStart"/>
      <w:r w:rsidRPr="0025032C">
        <w:rPr>
          <w:bCs/>
          <w:sz w:val="24"/>
          <w:szCs w:val="24"/>
          <w:lang w:val="en-US"/>
        </w:rPr>
        <w:t>Hellum</w:t>
      </w:r>
      <w:proofErr w:type="spellEnd"/>
      <w:r w:rsidRPr="0025032C">
        <w:rPr>
          <w:bCs/>
          <w:sz w:val="24"/>
          <w:szCs w:val="24"/>
          <w:lang w:val="en-US"/>
        </w:rPr>
        <w:t xml:space="preserve"> </w:t>
      </w:r>
      <w:proofErr w:type="spellStart"/>
      <w:r w:rsidRPr="0025032C">
        <w:rPr>
          <w:bCs/>
          <w:sz w:val="24"/>
          <w:szCs w:val="24"/>
          <w:lang w:val="en-US"/>
        </w:rPr>
        <w:t>Foyn</w:t>
      </w:r>
      <w:proofErr w:type="spellEnd"/>
    </w:p>
    <w:p w:rsidR="00E7521B" w:rsidRPr="0025032C" w:rsidRDefault="009766C2" w:rsidP="0025032C">
      <w:pPr>
        <w:spacing w:line="240" w:lineRule="auto"/>
        <w:rPr>
          <w:bCs/>
          <w:sz w:val="24"/>
          <w:szCs w:val="24"/>
          <w:lang w:val="en-US"/>
        </w:rPr>
      </w:pPr>
      <w:proofErr w:type="spellStart"/>
      <w:r w:rsidRPr="0025032C">
        <w:rPr>
          <w:bCs/>
          <w:sz w:val="24"/>
          <w:szCs w:val="24"/>
          <w:lang w:val="en-US"/>
        </w:rPr>
        <w:t>Agata</w:t>
      </w:r>
      <w:proofErr w:type="spellEnd"/>
      <w:r w:rsidRPr="0025032C">
        <w:rPr>
          <w:bCs/>
          <w:sz w:val="24"/>
          <w:szCs w:val="24"/>
          <w:lang w:val="en-US"/>
        </w:rPr>
        <w:t xml:space="preserve"> </w:t>
      </w:r>
      <w:proofErr w:type="spellStart"/>
      <w:r w:rsidRPr="0025032C">
        <w:rPr>
          <w:bCs/>
          <w:sz w:val="24"/>
          <w:szCs w:val="24"/>
          <w:lang w:val="en-US"/>
        </w:rPr>
        <w:t>Bo</w:t>
      </w:r>
      <w:r w:rsidR="00E7521B" w:rsidRPr="0025032C">
        <w:rPr>
          <w:bCs/>
          <w:sz w:val="24"/>
          <w:szCs w:val="24"/>
          <w:lang w:val="en-US"/>
        </w:rPr>
        <w:t>chynska</w:t>
      </w:r>
      <w:proofErr w:type="spellEnd"/>
    </w:p>
    <w:p w:rsidR="00E7521B" w:rsidRPr="0025032C" w:rsidRDefault="00E7521B" w:rsidP="0025032C">
      <w:pPr>
        <w:spacing w:line="240" w:lineRule="auto"/>
        <w:rPr>
          <w:bCs/>
          <w:sz w:val="24"/>
          <w:szCs w:val="24"/>
          <w:lang w:val="en-US"/>
        </w:rPr>
      </w:pPr>
      <w:proofErr w:type="spellStart"/>
      <w:r w:rsidRPr="0025032C">
        <w:rPr>
          <w:bCs/>
          <w:sz w:val="24"/>
          <w:szCs w:val="24"/>
          <w:lang w:val="en-US"/>
        </w:rPr>
        <w:t>Hednrik</w:t>
      </w:r>
      <w:proofErr w:type="spellEnd"/>
      <w:r w:rsidRPr="0025032C">
        <w:rPr>
          <w:bCs/>
          <w:sz w:val="24"/>
          <w:szCs w:val="24"/>
          <w:lang w:val="en-US"/>
        </w:rPr>
        <w:t xml:space="preserve"> </w:t>
      </w:r>
      <w:proofErr w:type="spellStart"/>
      <w:r w:rsidRPr="0025032C">
        <w:rPr>
          <w:bCs/>
          <w:sz w:val="24"/>
          <w:szCs w:val="24"/>
          <w:lang w:val="en-US"/>
        </w:rPr>
        <w:t>Eshuis</w:t>
      </w:r>
      <w:proofErr w:type="spellEnd"/>
    </w:p>
    <w:p w:rsidR="0025032C" w:rsidRPr="0025032C" w:rsidRDefault="0025032C" w:rsidP="0025032C">
      <w:pPr>
        <w:spacing w:line="240" w:lineRule="auto"/>
        <w:rPr>
          <w:bCs/>
          <w:sz w:val="24"/>
          <w:szCs w:val="24"/>
          <w:lang w:val="en-US"/>
        </w:rPr>
      </w:pPr>
      <w:proofErr w:type="spellStart"/>
      <w:r w:rsidRPr="0025032C">
        <w:rPr>
          <w:bCs/>
          <w:sz w:val="24"/>
          <w:szCs w:val="24"/>
          <w:lang w:val="en-US"/>
        </w:rPr>
        <w:t>Viktoria</w:t>
      </w:r>
      <w:proofErr w:type="spellEnd"/>
      <w:r w:rsidRPr="0025032C">
        <w:rPr>
          <w:bCs/>
          <w:sz w:val="24"/>
          <w:szCs w:val="24"/>
          <w:lang w:val="en-US"/>
        </w:rPr>
        <w:t xml:space="preserve"> Havas</w:t>
      </w:r>
    </w:p>
    <w:p w:rsidR="009766C2" w:rsidRDefault="00E7521B" w:rsidP="000B5325">
      <w:pPr>
        <w:rPr>
          <w:bCs/>
          <w:sz w:val="24"/>
          <w:szCs w:val="24"/>
          <w:lang w:val="en-US"/>
        </w:rPr>
      </w:pPr>
      <w:r>
        <w:rPr>
          <w:bCs/>
          <w:sz w:val="24"/>
          <w:szCs w:val="24"/>
          <w:lang w:val="en-US"/>
        </w:rPr>
        <w:t xml:space="preserve"> Address for correspondence</w:t>
      </w:r>
      <w:r w:rsidR="009766C2">
        <w:rPr>
          <w:bCs/>
          <w:sz w:val="24"/>
          <w:szCs w:val="24"/>
          <w:lang w:val="en-US"/>
        </w:rPr>
        <w:t xml:space="preserve"> and abstract submission</w:t>
      </w:r>
      <w:r>
        <w:rPr>
          <w:bCs/>
          <w:sz w:val="24"/>
          <w:szCs w:val="24"/>
          <w:lang w:val="en-US"/>
        </w:rPr>
        <w:t>:</w:t>
      </w:r>
      <w:r w:rsidR="009766C2">
        <w:rPr>
          <w:bCs/>
          <w:sz w:val="24"/>
          <w:szCs w:val="24"/>
          <w:lang w:val="en-US"/>
        </w:rPr>
        <w:t xml:space="preserve"> </w:t>
      </w:r>
    </w:p>
    <w:p w:rsidR="00E7521B" w:rsidRDefault="009766C2" w:rsidP="000B5325">
      <w:pPr>
        <w:rPr>
          <w:bCs/>
          <w:sz w:val="24"/>
          <w:szCs w:val="24"/>
          <w:lang w:val="en-US"/>
        </w:rPr>
      </w:pPr>
      <w:hyperlink r:id="rId4" w:history="1">
        <w:r w:rsidRPr="0054631C">
          <w:rPr>
            <w:rStyle w:val="Hyperkobling"/>
            <w:bCs/>
            <w:sz w:val="24"/>
            <w:szCs w:val="24"/>
            <w:lang w:val="en-US"/>
          </w:rPr>
          <w:t>valentin.vulchanov@ntnu.no</w:t>
        </w:r>
      </w:hyperlink>
    </w:p>
    <w:p w:rsidR="009766C2" w:rsidRDefault="009766C2" w:rsidP="000B5325">
      <w:pPr>
        <w:rPr>
          <w:bCs/>
          <w:sz w:val="24"/>
          <w:szCs w:val="24"/>
          <w:lang w:val="en-US"/>
        </w:rPr>
      </w:pPr>
      <w:hyperlink r:id="rId5" w:history="1">
        <w:r w:rsidRPr="0054631C">
          <w:rPr>
            <w:rStyle w:val="Hyperkobling"/>
            <w:bCs/>
            <w:sz w:val="24"/>
            <w:szCs w:val="24"/>
            <w:lang w:val="en-US"/>
          </w:rPr>
          <w:t>friederike.voss@ntnu.no</w:t>
        </w:r>
      </w:hyperlink>
    </w:p>
    <w:p w:rsidR="009766C2" w:rsidRPr="00E7521B" w:rsidRDefault="009766C2" w:rsidP="000B5325">
      <w:pPr>
        <w:rPr>
          <w:bCs/>
          <w:sz w:val="24"/>
          <w:szCs w:val="24"/>
          <w:lang w:val="en-US"/>
        </w:rPr>
      </w:pPr>
    </w:p>
    <w:p w:rsidR="007D5608" w:rsidRPr="000B5325" w:rsidRDefault="0025032C">
      <w:pPr>
        <w:rPr>
          <w:sz w:val="24"/>
          <w:szCs w:val="24"/>
          <w:lang w:val="en-GB"/>
        </w:rPr>
      </w:pPr>
    </w:p>
    <w:sectPr w:rsidR="007D5608" w:rsidRPr="000B53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325"/>
    <w:rsid w:val="000B5325"/>
    <w:rsid w:val="0025032C"/>
    <w:rsid w:val="00925AFE"/>
    <w:rsid w:val="009766C2"/>
    <w:rsid w:val="00B30361"/>
    <w:rsid w:val="00B3776E"/>
    <w:rsid w:val="00E752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24803"/>
  <w15:chartTrackingRefBased/>
  <w15:docId w15:val="{FDAEA840-7AB4-4D35-AE33-6618C5BE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E7521B"/>
    <w:rPr>
      <w:rFonts w:ascii="Times New Roman" w:hAnsi="Times New Roman" w:cs="Times New Roman"/>
      <w:sz w:val="24"/>
      <w:szCs w:val="24"/>
    </w:rPr>
  </w:style>
  <w:style w:type="character" w:styleId="Hyperkobling">
    <w:name w:val="Hyperlink"/>
    <w:basedOn w:val="Standardskriftforavsnitt"/>
    <w:uiPriority w:val="99"/>
    <w:unhideWhenUsed/>
    <w:rsid w:val="009766C2"/>
    <w:rPr>
      <w:color w:val="0563C1" w:themeColor="hyperlink"/>
      <w:u w:val="single"/>
    </w:rPr>
  </w:style>
  <w:style w:type="paragraph" w:styleId="Bobletekst">
    <w:name w:val="Balloon Text"/>
    <w:basedOn w:val="Normal"/>
    <w:link w:val="BobletekstTegn"/>
    <w:uiPriority w:val="99"/>
    <w:semiHidden/>
    <w:unhideWhenUsed/>
    <w:rsid w:val="0025032C"/>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503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87692">
      <w:bodyDiv w:val="1"/>
      <w:marLeft w:val="0"/>
      <w:marRight w:val="0"/>
      <w:marTop w:val="0"/>
      <w:marBottom w:val="0"/>
      <w:divBdr>
        <w:top w:val="none" w:sz="0" w:space="0" w:color="auto"/>
        <w:left w:val="none" w:sz="0" w:space="0" w:color="auto"/>
        <w:bottom w:val="none" w:sz="0" w:space="0" w:color="auto"/>
        <w:right w:val="none" w:sz="0" w:space="0" w:color="auto"/>
      </w:divBdr>
    </w:div>
    <w:div w:id="142823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riederike.voss@ntnu.no" TargetMode="External"/><Relationship Id="rId4" Type="http://schemas.openxmlformats.org/officeDocument/2006/relationships/hyperlink" Target="mailto:valentin.vulchanov@ntnu.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684</Words>
  <Characters>3630</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
    </vt:vector>
  </TitlesOfParts>
  <Company>NTNU ITHF</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Dimitrova Vulchanova</dc:creator>
  <cp:keywords/>
  <dc:description/>
  <cp:lastModifiedBy>Mila Dimitrova Vulchanova</cp:lastModifiedBy>
  <cp:revision>5</cp:revision>
  <cp:lastPrinted>2016-02-19T11:57:00Z</cp:lastPrinted>
  <dcterms:created xsi:type="dcterms:W3CDTF">2016-02-19T10:42:00Z</dcterms:created>
  <dcterms:modified xsi:type="dcterms:W3CDTF">2016-02-19T12:17:00Z</dcterms:modified>
</cp:coreProperties>
</file>