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1973A" w14:textId="77777777" w:rsidR="00A40DB1" w:rsidRDefault="00A40DB1" w:rsidP="00101B20">
      <w:pPr>
        <w:jc w:val="center"/>
        <w:rPr>
          <w:i/>
          <w:iCs/>
          <w:color w:val="4472C4" w:themeColor="accent1"/>
          <w:sz w:val="28"/>
          <w:szCs w:val="28"/>
        </w:rPr>
      </w:pPr>
    </w:p>
    <w:p w14:paraId="4A1B1982" w14:textId="161E6FB8" w:rsidR="00101B20" w:rsidRPr="00BB086A" w:rsidRDefault="00787FB8" w:rsidP="00101B20">
      <w:pPr>
        <w:jc w:val="center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xx</w:t>
      </w:r>
    </w:p>
    <w:p w14:paraId="02FE326C" w14:textId="6D06CCCC" w:rsidR="00EC4B2F" w:rsidRPr="00BB086A" w:rsidRDefault="00101B20" w:rsidP="005B0632">
      <w:pPr>
        <w:spacing w:after="0"/>
        <w:jc w:val="center"/>
        <w:rPr>
          <w:b/>
          <w:bCs/>
          <w:i/>
          <w:iCs/>
          <w:color w:val="000000" w:themeColor="text1"/>
          <w:sz w:val="24"/>
          <w:szCs w:val="24"/>
        </w:rPr>
      </w:pPr>
      <w:r w:rsidRPr="00BB086A">
        <w:rPr>
          <w:i/>
          <w:iCs/>
          <w:color w:val="000000" w:themeColor="text1"/>
          <w:sz w:val="24"/>
          <w:szCs w:val="24"/>
        </w:rPr>
        <w:t>has completed</w:t>
      </w:r>
      <w:r w:rsidR="001A0AA4" w:rsidRPr="00BB086A">
        <w:rPr>
          <w:i/>
          <w:iCs/>
          <w:color w:val="000000" w:themeColor="text1"/>
          <w:sz w:val="24"/>
          <w:szCs w:val="24"/>
        </w:rPr>
        <w:t xml:space="preserve"> </w:t>
      </w:r>
      <w:r w:rsidR="00A92024" w:rsidRPr="00BB086A">
        <w:rPr>
          <w:b/>
          <w:bCs/>
          <w:i/>
          <w:iCs/>
          <w:color w:val="000000" w:themeColor="text1"/>
          <w:sz w:val="24"/>
          <w:szCs w:val="24"/>
        </w:rPr>
        <w:t xml:space="preserve">basic </w:t>
      </w:r>
      <w:r w:rsidR="00926F89" w:rsidRPr="00BB086A">
        <w:rPr>
          <w:b/>
          <w:bCs/>
          <w:i/>
          <w:iCs/>
          <w:color w:val="000000" w:themeColor="text1"/>
          <w:sz w:val="24"/>
          <w:szCs w:val="24"/>
        </w:rPr>
        <w:t>practical training</w:t>
      </w:r>
      <w:r w:rsidR="001141B4" w:rsidRPr="00BB086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1141B4" w:rsidRPr="00BB086A">
        <w:rPr>
          <w:i/>
          <w:iCs/>
          <w:color w:val="000000" w:themeColor="text1"/>
          <w:sz w:val="24"/>
          <w:szCs w:val="24"/>
        </w:rPr>
        <w:t>in the field of</w:t>
      </w:r>
      <w:r w:rsidR="001141B4" w:rsidRPr="00BB086A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59210964" w14:textId="77777777" w:rsidR="007C3082" w:rsidRPr="00BB086A" w:rsidRDefault="001141B4" w:rsidP="005B0632">
      <w:pPr>
        <w:spacing w:after="0"/>
        <w:jc w:val="center"/>
        <w:rPr>
          <w:i/>
          <w:iCs/>
          <w:color w:val="000000" w:themeColor="text1"/>
          <w:sz w:val="24"/>
          <w:szCs w:val="24"/>
        </w:rPr>
      </w:pPr>
      <w:r w:rsidRPr="00BB086A">
        <w:rPr>
          <w:b/>
          <w:bCs/>
          <w:i/>
          <w:iCs/>
          <w:color w:val="000000" w:themeColor="text1"/>
          <w:sz w:val="24"/>
          <w:szCs w:val="24"/>
        </w:rPr>
        <w:t>laboratory animal science</w:t>
      </w:r>
      <w:r w:rsidR="001D5484" w:rsidRPr="00BB086A">
        <w:rPr>
          <w:i/>
          <w:iCs/>
          <w:color w:val="000000" w:themeColor="text1"/>
          <w:sz w:val="24"/>
          <w:szCs w:val="24"/>
        </w:rPr>
        <w:t xml:space="preserve"> </w:t>
      </w:r>
    </w:p>
    <w:p w14:paraId="07F6D7E6" w14:textId="3E356AAB" w:rsidR="005B0632" w:rsidRPr="00BB086A" w:rsidRDefault="00447F9C" w:rsidP="005B0632">
      <w:pPr>
        <w:spacing w:after="0"/>
        <w:jc w:val="center"/>
        <w:rPr>
          <w:rFonts w:ascii="Myriad Pro" w:hAnsi="Myriad Pro"/>
          <w:b/>
          <w:color w:val="000000" w:themeColor="text1"/>
          <w:sz w:val="20"/>
          <w:szCs w:val="20"/>
        </w:rPr>
      </w:pPr>
      <w:r w:rsidRPr="00BB086A">
        <w:rPr>
          <w:i/>
          <w:iCs/>
          <w:color w:val="000000" w:themeColor="text1"/>
          <w:sz w:val="24"/>
          <w:szCs w:val="24"/>
        </w:rPr>
        <w:t>Spring/</w:t>
      </w:r>
      <w:r w:rsidR="006F69EB" w:rsidRPr="00BB086A">
        <w:rPr>
          <w:i/>
          <w:iCs/>
          <w:color w:val="000000" w:themeColor="text1"/>
          <w:sz w:val="24"/>
          <w:szCs w:val="24"/>
        </w:rPr>
        <w:t>A</w:t>
      </w:r>
      <w:r w:rsidRPr="00BB086A">
        <w:rPr>
          <w:i/>
          <w:iCs/>
          <w:color w:val="000000" w:themeColor="text1"/>
          <w:sz w:val="24"/>
          <w:szCs w:val="24"/>
        </w:rPr>
        <w:t>utumn 20XX</w:t>
      </w:r>
      <w:r w:rsidR="001A0AA4" w:rsidRPr="00BB086A">
        <w:rPr>
          <w:i/>
          <w:iCs/>
          <w:color w:val="000000" w:themeColor="text1"/>
          <w:sz w:val="24"/>
          <w:szCs w:val="24"/>
        </w:rPr>
        <w:br/>
      </w:r>
    </w:p>
    <w:p w14:paraId="16A92F60" w14:textId="76D5A99D" w:rsidR="005B0632" w:rsidRPr="00D046CD" w:rsidRDefault="00101B20" w:rsidP="005B0632">
      <w:pPr>
        <w:spacing w:after="0"/>
        <w:rPr>
          <w:rFonts w:ascii="Myriad Pro" w:hAnsi="Myriad Pro"/>
          <w:i/>
        </w:rPr>
      </w:pPr>
      <w:r w:rsidRPr="00D046CD">
        <w:rPr>
          <w:rFonts w:ascii="Myriad Pro" w:hAnsi="Myriad Pro"/>
          <w:b/>
        </w:rPr>
        <w:t>Species covered:</w:t>
      </w:r>
      <w:r w:rsidRPr="00D046CD">
        <w:rPr>
          <w:rFonts w:ascii="Myriad Pro" w:hAnsi="Myriad Pro"/>
          <w:b/>
        </w:rPr>
        <w:tab/>
      </w:r>
      <w:r w:rsidR="00D7734F" w:rsidRPr="00D046CD">
        <w:rPr>
          <w:rFonts w:ascii="Myriad Pro" w:hAnsi="Myriad Pro"/>
          <w:b/>
        </w:rPr>
        <w:tab/>
      </w:r>
      <w:r w:rsidR="00D7734F" w:rsidRPr="00D046CD">
        <w:rPr>
          <w:rFonts w:ascii="Myriad Pro" w:hAnsi="Myriad Pro"/>
          <w:b/>
        </w:rPr>
        <w:tab/>
      </w:r>
      <w:r w:rsidRPr="00D046CD">
        <w:rPr>
          <w:rFonts w:ascii="Myriad Pro" w:hAnsi="Myriad Pro"/>
          <w:i/>
        </w:rPr>
        <w:t>Mus musculus</w:t>
      </w:r>
    </w:p>
    <w:p w14:paraId="4DD137FD" w14:textId="6BFAB521" w:rsidR="001F6A59" w:rsidRPr="00D046CD" w:rsidRDefault="001D5484" w:rsidP="001F6A59">
      <w:pPr>
        <w:spacing w:after="0"/>
        <w:rPr>
          <w:rFonts w:ascii="Myriad Pro" w:hAnsi="Myriad Pro"/>
        </w:rPr>
      </w:pPr>
      <w:r w:rsidRPr="00D046CD">
        <w:rPr>
          <w:rFonts w:ascii="Myriad Pro" w:hAnsi="Myriad Pro"/>
          <w:b/>
        </w:rPr>
        <w:t>EU Functions</w:t>
      </w:r>
      <w:r w:rsidR="00F915CB">
        <w:rPr>
          <w:rFonts w:ascii="Myriad Pro" w:hAnsi="Myriad Pro"/>
          <w:b/>
          <w:vertAlign w:val="superscript"/>
        </w:rPr>
        <w:t>1</w:t>
      </w:r>
      <w:r w:rsidRPr="00D046CD">
        <w:rPr>
          <w:rFonts w:ascii="Myriad Pro" w:hAnsi="Myriad Pro"/>
          <w:b/>
        </w:rPr>
        <w:t xml:space="preserve"> covered, </w:t>
      </w:r>
      <w:r w:rsidR="00DF724D" w:rsidRPr="00D046CD">
        <w:rPr>
          <w:rFonts w:ascii="Myriad Pro" w:hAnsi="Myriad Pro"/>
          <w:b/>
        </w:rPr>
        <w:t>practical</w:t>
      </w:r>
      <w:r w:rsidRPr="00D046CD">
        <w:rPr>
          <w:rFonts w:ascii="Myriad Pro" w:hAnsi="Myriad Pro"/>
          <w:b/>
        </w:rPr>
        <w:t xml:space="preserve">:  </w:t>
      </w:r>
      <w:r w:rsidRPr="00D046CD">
        <w:rPr>
          <w:rFonts w:ascii="Myriad Pro" w:hAnsi="Myriad Pro"/>
          <w:b/>
        </w:rPr>
        <w:tab/>
      </w:r>
      <w:r w:rsidRPr="00D046CD">
        <w:rPr>
          <w:rFonts w:ascii="Myriad Pro" w:hAnsi="Myriad Pro"/>
        </w:rPr>
        <w:t>A (carrying out procedures on animals)</w:t>
      </w:r>
    </w:p>
    <w:p w14:paraId="38D5B7F2" w14:textId="77777777" w:rsidR="001258CC" w:rsidRPr="00D046CD" w:rsidRDefault="001258CC" w:rsidP="001F6A59">
      <w:pPr>
        <w:spacing w:after="0"/>
        <w:rPr>
          <w:rFonts w:ascii="Myriad Pro" w:hAnsi="Myriad Pro"/>
          <w:i/>
        </w:rPr>
      </w:pPr>
    </w:p>
    <w:p w14:paraId="37C91D10" w14:textId="6C03EA5D" w:rsidR="00C5265C" w:rsidRPr="00D046CD" w:rsidRDefault="004567F4" w:rsidP="001F6A59">
      <w:pPr>
        <w:spacing w:after="0"/>
        <w:rPr>
          <w:rFonts w:ascii="Myriad Pro" w:hAnsi="Myriad Pro"/>
          <w:i/>
        </w:rPr>
      </w:pPr>
      <w:r w:rsidRPr="00D046CD">
        <w:rPr>
          <w:rFonts w:ascii="Myriad Pro" w:hAnsi="Myriad Pro"/>
          <w:b/>
          <w:bCs/>
        </w:rPr>
        <w:t>Training</w:t>
      </w:r>
      <w:r w:rsidR="00C43B56" w:rsidRPr="00D046CD">
        <w:rPr>
          <w:rFonts w:ascii="Myriad Pro" w:hAnsi="Myriad Pro"/>
          <w:b/>
          <w:bCs/>
        </w:rPr>
        <w:t xml:space="preserve"> description:</w:t>
      </w:r>
      <w:r w:rsidR="00C43B56" w:rsidRPr="00D046CD">
        <w:rPr>
          <w:rFonts w:ascii="Myriad Pro" w:hAnsi="Myriad Pro"/>
        </w:rPr>
        <w:t xml:space="preserve"> </w:t>
      </w:r>
      <w:r w:rsidR="001A0AA4" w:rsidRPr="00D046CD">
        <w:rPr>
          <w:rFonts w:ascii="Myriad Pro" w:hAnsi="Myriad Pro"/>
        </w:rPr>
        <w:t xml:space="preserve"> The</w:t>
      </w:r>
      <w:r w:rsidR="00162A25" w:rsidRPr="00D046CD">
        <w:rPr>
          <w:rFonts w:ascii="Myriad Pro" w:hAnsi="Myriad Pro"/>
        </w:rPr>
        <w:t xml:space="preserve"> basic practical training</w:t>
      </w:r>
      <w:r w:rsidR="001A0AA4" w:rsidRPr="00D046CD">
        <w:rPr>
          <w:rFonts w:ascii="Myriad Pro" w:hAnsi="Myriad Pro"/>
        </w:rPr>
        <w:t xml:space="preserve"> consists of</w:t>
      </w:r>
      <w:r w:rsidR="00423FA6" w:rsidRPr="00D046CD">
        <w:rPr>
          <w:rFonts w:ascii="Myriad Pro" w:hAnsi="Myriad Pro"/>
        </w:rPr>
        <w:t xml:space="preserve"> an introduction</w:t>
      </w:r>
      <w:r w:rsidR="00872D67" w:rsidRPr="00D046CD">
        <w:rPr>
          <w:rFonts w:ascii="Myriad Pro" w:hAnsi="Myriad Pro"/>
        </w:rPr>
        <w:t xml:space="preserve"> to basic techniques</w:t>
      </w:r>
      <w:r w:rsidR="00423FA6" w:rsidRPr="00D046CD">
        <w:rPr>
          <w:rFonts w:ascii="Myriad Pro" w:hAnsi="Myriad Pro"/>
        </w:rPr>
        <w:t xml:space="preserve"> </w:t>
      </w:r>
      <w:r w:rsidR="00E715BF" w:rsidRPr="00D046CD">
        <w:rPr>
          <w:rFonts w:ascii="Myriad Pro" w:hAnsi="Myriad Pro"/>
        </w:rPr>
        <w:t>followed by</w:t>
      </w:r>
      <w:r w:rsidR="00423FA6" w:rsidRPr="00D046CD">
        <w:rPr>
          <w:rFonts w:ascii="Myriad Pro" w:hAnsi="Myriad Pro"/>
        </w:rPr>
        <w:t xml:space="preserve"> hands-on training</w:t>
      </w:r>
      <w:r w:rsidR="00A40DB1">
        <w:rPr>
          <w:rFonts w:ascii="Myriad Pro" w:hAnsi="Myriad Pro"/>
        </w:rPr>
        <w:t xml:space="preserve"> </w:t>
      </w:r>
      <w:r w:rsidR="00EE7E48" w:rsidRPr="00D046CD">
        <w:rPr>
          <w:rFonts w:ascii="Myriad Pro" w:hAnsi="Myriad Pro"/>
          <w:szCs w:val="20"/>
        </w:rPr>
        <w:t xml:space="preserve">according to Directive 2010/63/EU and the related EC </w:t>
      </w:r>
      <w:r w:rsidR="0044010D">
        <w:rPr>
          <w:rFonts w:ascii="Myriad Pro" w:hAnsi="Myriad Pro"/>
          <w:szCs w:val="20"/>
        </w:rPr>
        <w:t>framework</w:t>
      </w:r>
      <w:r w:rsidR="00860C8E">
        <w:rPr>
          <w:rFonts w:ascii="Myriad Pro" w:hAnsi="Myriad Pro"/>
          <w:szCs w:val="20"/>
        </w:rPr>
        <w:t xml:space="preserve"> document</w:t>
      </w:r>
      <w:r w:rsidR="002E59C6">
        <w:rPr>
          <w:rFonts w:ascii="Myriad Pro" w:hAnsi="Myriad Pro"/>
          <w:szCs w:val="20"/>
          <w:vertAlign w:val="superscript"/>
        </w:rPr>
        <w:t>1</w:t>
      </w:r>
      <w:r w:rsidR="00004115" w:rsidRPr="00D046CD">
        <w:rPr>
          <w:rFonts w:ascii="Myriad Pro" w:hAnsi="Myriad Pro"/>
          <w:szCs w:val="20"/>
        </w:rPr>
        <w:t xml:space="preserve">. The </w:t>
      </w:r>
      <w:r w:rsidR="00A40DB1">
        <w:rPr>
          <w:rFonts w:ascii="Myriad Pro" w:hAnsi="Myriad Pro"/>
          <w:szCs w:val="20"/>
        </w:rPr>
        <w:t>practical training covers</w:t>
      </w:r>
      <w:r w:rsidR="005F34FD" w:rsidRPr="00D046CD">
        <w:rPr>
          <w:rFonts w:ascii="Myriad Pro" w:hAnsi="Myriad Pro"/>
          <w:szCs w:val="20"/>
        </w:rPr>
        <w:t xml:space="preserve"> th</w:t>
      </w:r>
      <w:r w:rsidR="00C43B56" w:rsidRPr="00D046CD">
        <w:rPr>
          <w:rFonts w:ascii="Myriad Pro" w:hAnsi="Myriad Pro"/>
          <w:szCs w:val="20"/>
        </w:rPr>
        <w:t xml:space="preserve">e </w:t>
      </w:r>
      <w:r w:rsidR="005F34FD" w:rsidRPr="00D046CD">
        <w:rPr>
          <w:rFonts w:ascii="Myriad Pro" w:hAnsi="Myriad Pro"/>
          <w:b/>
          <w:bCs/>
          <w:szCs w:val="20"/>
        </w:rPr>
        <w:t>practi</w:t>
      </w:r>
      <w:r w:rsidR="001A0AA4" w:rsidRPr="00D046CD">
        <w:rPr>
          <w:rFonts w:ascii="Myriad Pro" w:hAnsi="Myriad Pro"/>
          <w:b/>
          <w:bCs/>
          <w:szCs w:val="20"/>
        </w:rPr>
        <w:t xml:space="preserve">cal </w:t>
      </w:r>
      <w:r w:rsidR="00C43B56" w:rsidRPr="00D046CD">
        <w:rPr>
          <w:rFonts w:ascii="Myriad Pro" w:hAnsi="Myriad Pro"/>
          <w:szCs w:val="20"/>
        </w:rPr>
        <w:t>Core Modules and Function Specific Modules for function A</w:t>
      </w:r>
      <w:r w:rsidR="00C5265C" w:rsidRPr="00D046CD">
        <w:rPr>
          <w:rFonts w:ascii="Myriad Pro" w:hAnsi="Myriad Pro"/>
          <w:szCs w:val="20"/>
        </w:rPr>
        <w:t xml:space="preserve"> </w:t>
      </w:r>
      <w:r w:rsidR="00004115" w:rsidRPr="00D046CD">
        <w:rPr>
          <w:rFonts w:ascii="Myriad Pro" w:hAnsi="Myriad Pro"/>
          <w:szCs w:val="20"/>
        </w:rPr>
        <w:t>described below</w:t>
      </w:r>
      <w:r w:rsidR="00584BBF" w:rsidRPr="00D046CD">
        <w:rPr>
          <w:rFonts w:ascii="Myriad Pro" w:hAnsi="Myriad Pro"/>
          <w:szCs w:val="20"/>
        </w:rPr>
        <w:t>.</w:t>
      </w:r>
      <w:r w:rsidR="00004115" w:rsidRPr="00D046CD">
        <w:rPr>
          <w:rFonts w:ascii="Myriad Pro" w:hAnsi="Myriad Pro"/>
          <w:szCs w:val="20"/>
        </w:rPr>
        <w:t xml:space="preserve"> The competence of the students was assessed by their ability to accomplish defined assignments, enabling approved students to practice further under supervision of experienced personnel in their research </w:t>
      </w:r>
      <w:r w:rsidR="00EE7E48" w:rsidRPr="00D046CD">
        <w:rPr>
          <w:rFonts w:ascii="Myriad Pro" w:hAnsi="Myriad Pro"/>
          <w:szCs w:val="20"/>
        </w:rPr>
        <w:t>group</w:t>
      </w:r>
      <w:r w:rsidR="00004115" w:rsidRPr="00D046CD">
        <w:rPr>
          <w:rFonts w:ascii="Myriad Pro" w:hAnsi="Myriad Pro"/>
          <w:szCs w:val="20"/>
        </w:rPr>
        <w:t>.</w:t>
      </w:r>
    </w:p>
    <w:p w14:paraId="2229EB4F" w14:textId="77777777" w:rsidR="000B56CA" w:rsidRDefault="000B56CA" w:rsidP="001A0AA4">
      <w:pPr>
        <w:spacing w:after="0"/>
        <w:rPr>
          <w:rFonts w:ascii="Myriad Pro" w:hAnsi="Myriad Pro"/>
          <w:b/>
          <w:bCs/>
          <w:sz w:val="18"/>
          <w:szCs w:val="16"/>
        </w:rPr>
      </w:pPr>
    </w:p>
    <w:p w14:paraId="707E2253" w14:textId="77777777" w:rsidR="009B75F0" w:rsidRDefault="009B75F0" w:rsidP="001A0AA4">
      <w:pPr>
        <w:spacing w:after="0"/>
        <w:rPr>
          <w:rFonts w:ascii="Myriad Pro" w:hAnsi="Myriad Pro"/>
          <w:b/>
          <w:bCs/>
          <w:sz w:val="18"/>
          <w:szCs w:val="16"/>
        </w:rPr>
      </w:pPr>
    </w:p>
    <w:p w14:paraId="6095BB40" w14:textId="4048BB73" w:rsidR="00C5265C" w:rsidRPr="00BC67AD" w:rsidRDefault="00DE03B1" w:rsidP="001A0AA4">
      <w:pPr>
        <w:spacing w:after="0"/>
        <w:rPr>
          <w:rFonts w:ascii="Myriad Pro" w:hAnsi="Myriad Pro"/>
          <w:b/>
          <w:bCs/>
          <w:sz w:val="20"/>
          <w:szCs w:val="18"/>
        </w:rPr>
      </w:pPr>
      <w:r w:rsidRPr="00BC67AD">
        <w:rPr>
          <w:rFonts w:ascii="Myriad Pro" w:hAnsi="Myriad Pro"/>
          <w:b/>
          <w:bCs/>
          <w:sz w:val="20"/>
          <w:szCs w:val="18"/>
        </w:rPr>
        <w:t>EU M</w:t>
      </w:r>
      <w:r w:rsidR="00BC67AD" w:rsidRPr="00BC67AD">
        <w:rPr>
          <w:rFonts w:ascii="Myriad Pro" w:hAnsi="Myriad Pro"/>
          <w:b/>
          <w:bCs/>
          <w:sz w:val="20"/>
          <w:szCs w:val="18"/>
        </w:rPr>
        <w:t>ODULES</w:t>
      </w:r>
      <w:r w:rsidR="002E59C6" w:rsidRPr="002E59C6">
        <w:rPr>
          <w:rFonts w:ascii="Myriad Pro" w:hAnsi="Myriad Pro"/>
          <w:b/>
          <w:bCs/>
          <w:sz w:val="20"/>
          <w:szCs w:val="18"/>
          <w:vertAlign w:val="superscript"/>
        </w:rPr>
        <w:t>1</w:t>
      </w:r>
      <w:r w:rsidR="00BC67AD" w:rsidRPr="00BC67AD">
        <w:rPr>
          <w:rFonts w:ascii="Myriad Pro" w:hAnsi="Myriad Pro"/>
          <w:b/>
          <w:bCs/>
          <w:sz w:val="20"/>
          <w:szCs w:val="18"/>
        </w:rPr>
        <w:t xml:space="preserve"> INCLUDED IN THE TRAINING: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64"/>
        <w:gridCol w:w="476"/>
        <w:gridCol w:w="4315"/>
      </w:tblGrid>
      <w:tr w:rsidR="00523973" w:rsidRPr="00D046CD" w14:paraId="31B02ABA" w14:textId="6052E76A" w:rsidTr="00B227AB">
        <w:tc>
          <w:tcPr>
            <w:tcW w:w="4248" w:type="dxa"/>
            <w:gridSpan w:val="2"/>
          </w:tcPr>
          <w:p w14:paraId="3039BA63" w14:textId="476B17B9" w:rsidR="00523973" w:rsidRPr="00D046CD" w:rsidRDefault="00523973" w:rsidP="0024652C">
            <w:pPr>
              <w:rPr>
                <w:rFonts w:ascii="Myriad Pro" w:hAnsi="Myriad Pro"/>
                <w:b/>
                <w:bCs/>
                <w:sz w:val="20"/>
                <w:szCs w:val="18"/>
                <w:lang w:val="en-GB"/>
              </w:rPr>
            </w:pPr>
            <w:r w:rsidRPr="00D046CD">
              <w:rPr>
                <w:rFonts w:ascii="Myriad Pro" w:hAnsi="Myriad Pro"/>
                <w:b/>
                <w:bCs/>
                <w:sz w:val="20"/>
                <w:szCs w:val="18"/>
                <w:lang w:val="en-GB"/>
              </w:rPr>
              <w:t xml:space="preserve"> </w:t>
            </w:r>
            <w:r w:rsidR="00F92875">
              <w:rPr>
                <w:rFonts w:ascii="Myriad Pro" w:hAnsi="Myriad Pro"/>
                <w:b/>
                <w:bCs/>
                <w:sz w:val="20"/>
                <w:szCs w:val="18"/>
                <w:lang w:val="en-GB"/>
              </w:rPr>
              <w:t>C</w:t>
            </w:r>
            <w:r w:rsidR="009C2F8C">
              <w:rPr>
                <w:rFonts w:ascii="Myriad Pro" w:hAnsi="Myriad Pro"/>
                <w:b/>
                <w:bCs/>
                <w:sz w:val="20"/>
                <w:szCs w:val="18"/>
                <w:lang w:val="en-GB"/>
              </w:rPr>
              <w:t>ore modules:</w:t>
            </w:r>
          </w:p>
        </w:tc>
        <w:tc>
          <w:tcPr>
            <w:tcW w:w="4768" w:type="dxa"/>
            <w:gridSpan w:val="2"/>
          </w:tcPr>
          <w:p w14:paraId="6784AD44" w14:textId="75394554" w:rsidR="00523973" w:rsidRPr="00D046CD" w:rsidRDefault="00F92875" w:rsidP="0024652C">
            <w:pPr>
              <w:rPr>
                <w:rFonts w:ascii="Myriad Pro" w:hAnsi="Myriad Pro"/>
                <w:b/>
                <w:bCs/>
                <w:sz w:val="20"/>
                <w:szCs w:val="18"/>
              </w:rPr>
            </w:pPr>
            <w:proofErr w:type="spellStart"/>
            <w:r>
              <w:rPr>
                <w:rFonts w:ascii="Myriad Pro" w:hAnsi="Myriad Pro"/>
                <w:b/>
                <w:bCs/>
                <w:sz w:val="20"/>
                <w:szCs w:val="18"/>
              </w:rPr>
              <w:t>F</w:t>
            </w:r>
            <w:r w:rsidR="009C2F8C">
              <w:rPr>
                <w:rFonts w:ascii="Myriad Pro" w:hAnsi="Myriad Pro"/>
                <w:b/>
                <w:bCs/>
                <w:sz w:val="20"/>
                <w:szCs w:val="18"/>
              </w:rPr>
              <w:t>unction</w:t>
            </w:r>
            <w:proofErr w:type="spellEnd"/>
            <w:r w:rsidR="009C2F8C">
              <w:rPr>
                <w:rFonts w:ascii="Myriad Pro" w:hAnsi="Myriad Pro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9C2F8C">
              <w:rPr>
                <w:rFonts w:ascii="Myriad Pro" w:hAnsi="Myriad Pro"/>
                <w:b/>
                <w:bCs/>
                <w:sz w:val="20"/>
                <w:szCs w:val="18"/>
              </w:rPr>
              <w:t>specific</w:t>
            </w:r>
            <w:proofErr w:type="spellEnd"/>
            <w:r w:rsidR="009C2F8C">
              <w:rPr>
                <w:rFonts w:ascii="Myriad Pro" w:hAnsi="Myriad Pro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="009C2F8C">
              <w:rPr>
                <w:rFonts w:ascii="Myriad Pro" w:hAnsi="Myriad Pro"/>
                <w:b/>
                <w:bCs/>
                <w:sz w:val="20"/>
                <w:szCs w:val="18"/>
              </w:rPr>
              <w:t>modules</w:t>
            </w:r>
            <w:proofErr w:type="spellEnd"/>
            <w:r>
              <w:rPr>
                <w:rFonts w:ascii="Myriad Pro" w:hAnsi="Myriad Pro"/>
                <w:b/>
                <w:bCs/>
                <w:sz w:val="20"/>
                <w:szCs w:val="18"/>
              </w:rPr>
              <w:t>:</w:t>
            </w:r>
          </w:p>
        </w:tc>
      </w:tr>
      <w:tr w:rsidR="00F92875" w:rsidRPr="00D046CD" w14:paraId="6F00F62B" w14:textId="1D69C85C" w:rsidTr="00B227AB">
        <w:tc>
          <w:tcPr>
            <w:tcW w:w="562" w:type="dxa"/>
          </w:tcPr>
          <w:p w14:paraId="4E63F557" w14:textId="52EE7314" w:rsidR="00F92875" w:rsidRPr="00D046CD" w:rsidRDefault="00F92875" w:rsidP="0024652C">
            <w:pPr>
              <w:jc w:val="center"/>
              <w:rPr>
                <w:rFonts w:ascii="Myriad Pro" w:hAnsi="Myriad Pro"/>
                <w:sz w:val="20"/>
                <w:szCs w:val="18"/>
                <w:lang w:val="en-GB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GB"/>
              </w:rPr>
              <w:t>3.2</w:t>
            </w:r>
          </w:p>
        </w:tc>
        <w:tc>
          <w:tcPr>
            <w:tcW w:w="3686" w:type="dxa"/>
          </w:tcPr>
          <w:p w14:paraId="6BC7E74A" w14:textId="659BC2B6" w:rsidR="00F92875" w:rsidRPr="00D046CD" w:rsidRDefault="00F92875" w:rsidP="0024652C">
            <w:pPr>
              <w:rPr>
                <w:rFonts w:ascii="Myriad Pro" w:hAnsi="Myriad Pro"/>
                <w:sz w:val="20"/>
                <w:szCs w:val="18"/>
                <w:lang w:val="en-GB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GB"/>
              </w:rPr>
              <w:t>Basic and appropriate biology – species specific</w:t>
            </w:r>
          </w:p>
        </w:tc>
        <w:tc>
          <w:tcPr>
            <w:tcW w:w="425" w:type="dxa"/>
          </w:tcPr>
          <w:p w14:paraId="7920E568" w14:textId="10123676" w:rsidR="00F92875" w:rsidRPr="00D046CD" w:rsidRDefault="008E1275" w:rsidP="0024652C">
            <w:pPr>
              <w:rPr>
                <w:rFonts w:ascii="Myriad Pro" w:hAnsi="Myriad Pro"/>
                <w:sz w:val="20"/>
                <w:szCs w:val="18"/>
              </w:rPr>
            </w:pPr>
            <w:r>
              <w:rPr>
                <w:rFonts w:ascii="Myriad Pro" w:hAnsi="Myriad Pro"/>
                <w:sz w:val="20"/>
                <w:szCs w:val="18"/>
              </w:rPr>
              <w:t>6.2</w:t>
            </w:r>
          </w:p>
        </w:tc>
        <w:tc>
          <w:tcPr>
            <w:tcW w:w="4343" w:type="dxa"/>
          </w:tcPr>
          <w:p w14:paraId="7E383381" w14:textId="0F5CF65D" w:rsidR="00F92875" w:rsidRPr="00D046CD" w:rsidRDefault="008E1275" w:rsidP="0024652C">
            <w:pPr>
              <w:rPr>
                <w:rFonts w:ascii="Myriad Pro" w:hAnsi="Myriad Pro"/>
                <w:sz w:val="20"/>
                <w:szCs w:val="18"/>
              </w:rPr>
            </w:pPr>
            <w:r>
              <w:rPr>
                <w:rFonts w:ascii="Myriad Pro" w:hAnsi="Myriad Pro"/>
                <w:sz w:val="20"/>
                <w:szCs w:val="18"/>
              </w:rPr>
              <w:t xml:space="preserve">Humane </w:t>
            </w:r>
            <w:proofErr w:type="spellStart"/>
            <w:r>
              <w:rPr>
                <w:rFonts w:ascii="Myriad Pro" w:hAnsi="Myriad Pro"/>
                <w:sz w:val="20"/>
                <w:szCs w:val="18"/>
              </w:rPr>
              <w:t>methods</w:t>
            </w:r>
            <w:proofErr w:type="spellEnd"/>
            <w:r>
              <w:rPr>
                <w:rFonts w:ascii="Myriad Pro" w:hAnsi="Myriad Pro"/>
                <w:sz w:val="20"/>
                <w:szCs w:val="18"/>
              </w:rPr>
              <w:t xml:space="preserve"> </w:t>
            </w:r>
            <w:proofErr w:type="spellStart"/>
            <w:r>
              <w:rPr>
                <w:rFonts w:ascii="Myriad Pro" w:hAnsi="Myriad Pro"/>
                <w:sz w:val="20"/>
                <w:szCs w:val="18"/>
              </w:rPr>
              <w:t>of</w:t>
            </w:r>
            <w:proofErr w:type="spellEnd"/>
            <w:r>
              <w:rPr>
                <w:rFonts w:ascii="Myriad Pro" w:hAnsi="Myriad Pro"/>
                <w:sz w:val="20"/>
                <w:szCs w:val="18"/>
              </w:rPr>
              <w:t xml:space="preserve"> killing</w:t>
            </w:r>
          </w:p>
        </w:tc>
      </w:tr>
      <w:tr w:rsidR="008E1275" w:rsidRPr="00D046CD" w14:paraId="57AB0AA7" w14:textId="77777777" w:rsidTr="00B227AB">
        <w:tc>
          <w:tcPr>
            <w:tcW w:w="562" w:type="dxa"/>
          </w:tcPr>
          <w:p w14:paraId="6E74E6E2" w14:textId="77777777" w:rsidR="008E1275" w:rsidRPr="00D046CD" w:rsidRDefault="008E1275" w:rsidP="0024652C">
            <w:pPr>
              <w:jc w:val="center"/>
              <w:rPr>
                <w:rFonts w:ascii="Myriad Pro" w:hAnsi="Myriad Pro"/>
                <w:sz w:val="20"/>
                <w:szCs w:val="18"/>
              </w:rPr>
            </w:pPr>
          </w:p>
        </w:tc>
        <w:tc>
          <w:tcPr>
            <w:tcW w:w="3686" w:type="dxa"/>
          </w:tcPr>
          <w:p w14:paraId="15CA4F4F" w14:textId="77777777" w:rsidR="008E1275" w:rsidRPr="00D046CD" w:rsidRDefault="008E1275" w:rsidP="0024652C">
            <w:pPr>
              <w:rPr>
                <w:rFonts w:ascii="Myriad Pro" w:hAnsi="Myriad Pro"/>
                <w:sz w:val="20"/>
                <w:szCs w:val="18"/>
              </w:rPr>
            </w:pPr>
          </w:p>
        </w:tc>
        <w:tc>
          <w:tcPr>
            <w:tcW w:w="425" w:type="dxa"/>
          </w:tcPr>
          <w:p w14:paraId="0D51500F" w14:textId="57C48893" w:rsidR="008E1275" w:rsidRDefault="008E1275" w:rsidP="0024652C">
            <w:pPr>
              <w:rPr>
                <w:rFonts w:ascii="Myriad Pro" w:hAnsi="Myriad Pro"/>
                <w:sz w:val="20"/>
                <w:szCs w:val="18"/>
              </w:rPr>
            </w:pPr>
            <w:r>
              <w:rPr>
                <w:rFonts w:ascii="Myriad Pro" w:hAnsi="Myriad Pro"/>
                <w:sz w:val="20"/>
                <w:szCs w:val="18"/>
              </w:rPr>
              <w:t>8</w:t>
            </w:r>
          </w:p>
        </w:tc>
        <w:tc>
          <w:tcPr>
            <w:tcW w:w="4343" w:type="dxa"/>
          </w:tcPr>
          <w:p w14:paraId="0379186F" w14:textId="634D9F03" w:rsidR="008E1275" w:rsidRPr="008E1275" w:rsidRDefault="008E1275" w:rsidP="0024652C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8E1275">
              <w:rPr>
                <w:rFonts w:ascii="Myriad Pro" w:hAnsi="Myriad Pro"/>
                <w:sz w:val="20"/>
                <w:szCs w:val="18"/>
                <w:lang w:val="en-US"/>
              </w:rPr>
              <w:t>Minimally invasive procedures without a</w:t>
            </w:r>
            <w:r>
              <w:rPr>
                <w:rFonts w:ascii="Myriad Pro" w:hAnsi="Myriad Pro"/>
                <w:sz w:val="20"/>
                <w:szCs w:val="18"/>
                <w:lang w:val="en-US"/>
              </w:rPr>
              <w:t>nesthesia – species specific</w:t>
            </w:r>
          </w:p>
        </w:tc>
      </w:tr>
    </w:tbl>
    <w:p w14:paraId="1A3BC223" w14:textId="77777777" w:rsidR="00956E76" w:rsidRDefault="00956E76" w:rsidP="00B9682B">
      <w:pPr>
        <w:spacing w:after="0"/>
        <w:rPr>
          <w:rFonts w:ascii="Myriad Pro" w:hAnsi="Myriad Pro"/>
          <w:b/>
          <w:bCs/>
          <w:sz w:val="18"/>
          <w:szCs w:val="16"/>
        </w:rPr>
      </w:pPr>
    </w:p>
    <w:p w14:paraId="06971F5D" w14:textId="77777777" w:rsidR="009B75F0" w:rsidRDefault="009B75F0" w:rsidP="00B9682B">
      <w:pPr>
        <w:spacing w:after="0"/>
        <w:rPr>
          <w:rFonts w:ascii="Myriad Pro" w:hAnsi="Myriad Pro"/>
          <w:b/>
          <w:bCs/>
          <w:sz w:val="18"/>
          <w:szCs w:val="16"/>
        </w:rPr>
      </w:pPr>
    </w:p>
    <w:p w14:paraId="12D4598D" w14:textId="6F7C9A63" w:rsidR="008B156A" w:rsidRPr="00D046CD" w:rsidRDefault="006D152D" w:rsidP="00B9682B">
      <w:pPr>
        <w:spacing w:after="0"/>
        <w:rPr>
          <w:rFonts w:ascii="Myriad Pro" w:hAnsi="Myriad Pro"/>
          <w:b/>
          <w:bCs/>
          <w:sz w:val="20"/>
          <w:szCs w:val="18"/>
        </w:rPr>
      </w:pPr>
      <w:r w:rsidRPr="00D046CD">
        <w:rPr>
          <w:rFonts w:ascii="Myriad Pro" w:hAnsi="Myriad Pro"/>
          <w:b/>
          <w:bCs/>
          <w:sz w:val="20"/>
          <w:szCs w:val="18"/>
        </w:rPr>
        <w:t>TECHNIQUES INCLUDED IN THE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1093B" w:rsidRPr="00D046CD" w14:paraId="3E5CB688" w14:textId="77777777" w:rsidTr="00FA5BCF">
        <w:tc>
          <w:tcPr>
            <w:tcW w:w="9016" w:type="dxa"/>
          </w:tcPr>
          <w:p w14:paraId="5B21E50B" w14:textId="627E964E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Recognition of appearance and behavior of healthy animals, including gender and developmental stage</w:t>
            </w:r>
          </w:p>
        </w:tc>
      </w:tr>
      <w:tr w:rsidR="00F1093B" w:rsidRPr="00D046CD" w14:paraId="3B2DAF31" w14:textId="77777777" w:rsidTr="00575B5E">
        <w:tc>
          <w:tcPr>
            <w:tcW w:w="9016" w:type="dxa"/>
          </w:tcPr>
          <w:p w14:paraId="15BAD297" w14:textId="49D17ECA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Lifting</w:t>
            </w:r>
            <w:proofErr w:type="spellEnd"/>
            <w:r w:rsidRPr="00D046CD">
              <w:rPr>
                <w:rFonts w:ascii="Myriad Pro" w:hAnsi="Myriad Pro"/>
                <w:sz w:val="20"/>
                <w:szCs w:val="18"/>
              </w:rPr>
              <w:t xml:space="preserve">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techniques</w:t>
            </w:r>
            <w:proofErr w:type="spellEnd"/>
          </w:p>
        </w:tc>
      </w:tr>
      <w:tr w:rsidR="00F1093B" w:rsidRPr="00D046CD" w14:paraId="03E538E3" w14:textId="77777777" w:rsidTr="00380A46">
        <w:tc>
          <w:tcPr>
            <w:tcW w:w="9016" w:type="dxa"/>
          </w:tcPr>
          <w:p w14:paraId="30D8B003" w14:textId="5EEA10EE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</w:rPr>
            </w:pPr>
            <w:r w:rsidRPr="00D046CD">
              <w:rPr>
                <w:rFonts w:ascii="Myriad Pro" w:hAnsi="Myriad Pro"/>
                <w:sz w:val="20"/>
                <w:szCs w:val="18"/>
              </w:rPr>
              <w:t xml:space="preserve">Manual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restraint</w:t>
            </w:r>
            <w:proofErr w:type="spellEnd"/>
          </w:p>
        </w:tc>
      </w:tr>
      <w:tr w:rsidR="00F1093B" w:rsidRPr="00D046CD" w14:paraId="795FC432" w14:textId="77777777" w:rsidTr="00995F0A">
        <w:tc>
          <w:tcPr>
            <w:tcW w:w="9016" w:type="dxa"/>
          </w:tcPr>
          <w:p w14:paraId="15019938" w14:textId="5A54F5EC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Ear notching and tissue sampling</w:t>
            </w:r>
          </w:p>
        </w:tc>
      </w:tr>
      <w:tr w:rsidR="00F1093B" w:rsidRPr="00D046CD" w14:paraId="41B0B251" w14:textId="77777777" w:rsidTr="008D3379">
        <w:tc>
          <w:tcPr>
            <w:tcW w:w="9016" w:type="dxa"/>
          </w:tcPr>
          <w:p w14:paraId="791F5299" w14:textId="326B0DD8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Subcutaneous</w:t>
            </w:r>
            <w:proofErr w:type="spellEnd"/>
            <w:r w:rsidRPr="00D046CD">
              <w:rPr>
                <w:rFonts w:ascii="Myriad Pro" w:hAnsi="Myriad Pro"/>
                <w:sz w:val="20"/>
                <w:szCs w:val="18"/>
              </w:rPr>
              <w:t xml:space="preserve"> (SC)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injection</w:t>
            </w:r>
            <w:proofErr w:type="spellEnd"/>
          </w:p>
        </w:tc>
      </w:tr>
      <w:tr w:rsidR="00F1093B" w:rsidRPr="00D046CD" w14:paraId="15449DDD" w14:textId="77777777" w:rsidTr="007A11EB">
        <w:tc>
          <w:tcPr>
            <w:tcW w:w="9016" w:type="dxa"/>
          </w:tcPr>
          <w:p w14:paraId="05547CCE" w14:textId="4CE2550C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Intraperitoneal</w:t>
            </w:r>
            <w:proofErr w:type="spellEnd"/>
            <w:r w:rsidRPr="00D046CD">
              <w:rPr>
                <w:rFonts w:ascii="Myriad Pro" w:hAnsi="Myriad Pro"/>
                <w:sz w:val="20"/>
                <w:szCs w:val="18"/>
              </w:rPr>
              <w:t xml:space="preserve"> (IP)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injection</w:t>
            </w:r>
            <w:proofErr w:type="spellEnd"/>
          </w:p>
        </w:tc>
      </w:tr>
      <w:tr w:rsidR="00F1093B" w:rsidRPr="00D046CD" w14:paraId="7F03E96A" w14:textId="77777777" w:rsidTr="00A060C8">
        <w:tc>
          <w:tcPr>
            <w:tcW w:w="9016" w:type="dxa"/>
          </w:tcPr>
          <w:p w14:paraId="37A98FF1" w14:textId="54F697E3" w:rsidR="00F1093B" w:rsidRPr="00D046CD" w:rsidRDefault="00F1093B" w:rsidP="00251D82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 xml:space="preserve">Blood sampling, vena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saphena</w:t>
            </w:r>
            <w:proofErr w:type="spellEnd"/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, including hemostasis</w:t>
            </w:r>
          </w:p>
        </w:tc>
      </w:tr>
      <w:tr w:rsidR="00251D82" w:rsidRPr="00D046CD" w14:paraId="4ACA27F8" w14:textId="77777777" w:rsidTr="001800CA">
        <w:tc>
          <w:tcPr>
            <w:tcW w:w="9016" w:type="dxa"/>
          </w:tcPr>
          <w:p w14:paraId="2E995121" w14:textId="73545C44" w:rsidR="00251D82" w:rsidRPr="00D046CD" w:rsidRDefault="00251D82" w:rsidP="00251D82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Euthanasia: CO2 and cervical dislocation</w:t>
            </w:r>
          </w:p>
        </w:tc>
      </w:tr>
    </w:tbl>
    <w:p w14:paraId="6AEAD167" w14:textId="77777777" w:rsidR="00956E76" w:rsidRDefault="00956E76" w:rsidP="00B9682B">
      <w:pPr>
        <w:spacing w:after="0"/>
        <w:rPr>
          <w:rFonts w:ascii="Myriad Pro" w:hAnsi="Myriad Pro"/>
          <w:b/>
          <w:bCs/>
          <w:sz w:val="18"/>
          <w:szCs w:val="16"/>
        </w:rPr>
      </w:pPr>
    </w:p>
    <w:p w14:paraId="475B0BB1" w14:textId="77777777" w:rsidR="009B75F0" w:rsidRDefault="009B75F0" w:rsidP="00B9682B">
      <w:pPr>
        <w:spacing w:after="0"/>
        <w:rPr>
          <w:rFonts w:ascii="Myriad Pro" w:hAnsi="Myriad Pro"/>
          <w:b/>
          <w:bCs/>
          <w:sz w:val="18"/>
          <w:szCs w:val="16"/>
        </w:rPr>
      </w:pPr>
    </w:p>
    <w:p w14:paraId="3037D27F" w14:textId="064AA97F" w:rsidR="009923A4" w:rsidRPr="00D046CD" w:rsidRDefault="009923A4" w:rsidP="00B9682B">
      <w:pPr>
        <w:spacing w:after="0"/>
        <w:rPr>
          <w:rFonts w:ascii="Myriad Pro" w:hAnsi="Myriad Pro"/>
          <w:b/>
          <w:bCs/>
          <w:sz w:val="20"/>
          <w:szCs w:val="18"/>
        </w:rPr>
      </w:pPr>
      <w:r w:rsidRPr="00D046CD">
        <w:rPr>
          <w:rFonts w:ascii="Myriad Pro" w:hAnsi="Myriad Pro"/>
          <w:b/>
          <w:bCs/>
          <w:sz w:val="20"/>
          <w:szCs w:val="18"/>
        </w:rPr>
        <w:t xml:space="preserve">OTHER TECHNIQUES, BASED ON NEEDS OF </w:t>
      </w:r>
      <w:r w:rsidRPr="00BB086A">
        <w:rPr>
          <w:rFonts w:ascii="Myriad Pro" w:hAnsi="Myriad Pro"/>
          <w:b/>
          <w:bCs/>
          <w:color w:val="000000" w:themeColor="text1"/>
          <w:sz w:val="20"/>
          <w:szCs w:val="18"/>
        </w:rPr>
        <w:t>CANDIDATE</w:t>
      </w:r>
      <w:r w:rsidR="004B7129" w:rsidRPr="00BB086A">
        <w:rPr>
          <w:rFonts w:ascii="Myriad Pro" w:hAnsi="Myriad Pro"/>
          <w:b/>
          <w:bCs/>
          <w:color w:val="000000" w:themeColor="text1"/>
          <w:sz w:val="20"/>
          <w:szCs w:val="18"/>
        </w:rPr>
        <w:t xml:space="preserve"> (</w:t>
      </w:r>
      <w:r w:rsidR="006D235B">
        <w:rPr>
          <w:rFonts w:ascii="Myriad Pro" w:hAnsi="Myriad Pro"/>
          <w:b/>
          <w:bCs/>
          <w:color w:val="000000" w:themeColor="text1"/>
          <w:sz w:val="20"/>
          <w:szCs w:val="18"/>
        </w:rPr>
        <w:t>tick off</w:t>
      </w:r>
      <w:r w:rsidR="00004115" w:rsidRPr="00BB086A">
        <w:rPr>
          <w:rFonts w:ascii="Myriad Pro" w:hAnsi="Myriad Pro"/>
          <w:b/>
          <w:bCs/>
          <w:color w:val="000000" w:themeColor="text1"/>
          <w:sz w:val="20"/>
          <w:szCs w:val="18"/>
        </w:rPr>
        <w:t xml:space="preserve"> and sign</w:t>
      </w:r>
      <w:r w:rsidR="004B7129" w:rsidRPr="00BB086A">
        <w:rPr>
          <w:rFonts w:ascii="Myriad Pro" w:hAnsi="Myriad Pro"/>
          <w:b/>
          <w:bCs/>
          <w:color w:val="000000" w:themeColor="text1"/>
          <w:sz w:val="20"/>
          <w:szCs w:val="18"/>
        </w:rPr>
        <w:t xml:space="preserve">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35"/>
        <w:gridCol w:w="2925"/>
      </w:tblGrid>
      <w:tr w:rsidR="00A30947" w:rsidRPr="00D046CD" w14:paraId="03EB7DFC" w14:textId="77777777" w:rsidTr="004C12A0">
        <w:tc>
          <w:tcPr>
            <w:tcW w:w="3256" w:type="dxa"/>
            <w:vMerge w:val="restart"/>
          </w:tcPr>
          <w:p w14:paraId="1395EB77" w14:textId="77777777" w:rsidR="00A30947" w:rsidRPr="00D046CD" w:rsidRDefault="00A30947" w:rsidP="00C43B56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</w:p>
        </w:tc>
        <w:tc>
          <w:tcPr>
            <w:tcW w:w="2835" w:type="dxa"/>
          </w:tcPr>
          <w:p w14:paraId="7976E455" w14:textId="5B5EA797" w:rsidR="00A30947" w:rsidRPr="00D046CD" w:rsidRDefault="00A30947" w:rsidP="00C43B56">
            <w:pPr>
              <w:rPr>
                <w:rFonts w:ascii="Myriad Pro" w:hAnsi="Myriad Pro"/>
                <w:b/>
                <w:bCs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>Demonstrated</w:t>
            </w:r>
            <w:proofErr w:type="spellEnd"/>
          </w:p>
        </w:tc>
        <w:tc>
          <w:tcPr>
            <w:tcW w:w="2925" w:type="dxa"/>
          </w:tcPr>
          <w:p w14:paraId="6122823E" w14:textId="67853226" w:rsidR="00A30947" w:rsidRPr="00D046CD" w:rsidRDefault="00A30947" w:rsidP="00C43B56">
            <w:pPr>
              <w:rPr>
                <w:rFonts w:ascii="Myriad Pro" w:hAnsi="Myriad Pro"/>
                <w:b/>
                <w:bCs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>Practice</w:t>
            </w:r>
            <w:proofErr w:type="spellEnd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 xml:space="preserve"> </w:t>
            </w:r>
            <w:proofErr w:type="spellStart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>until</w:t>
            </w:r>
            <w:proofErr w:type="spellEnd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 xml:space="preserve"> skills </w:t>
            </w:r>
            <w:proofErr w:type="spellStart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>achieved</w:t>
            </w:r>
            <w:proofErr w:type="spellEnd"/>
          </w:p>
        </w:tc>
      </w:tr>
      <w:tr w:rsidR="00A40DB1" w:rsidRPr="00D046CD" w14:paraId="28BB29D6" w14:textId="77777777" w:rsidTr="00EA029F">
        <w:tc>
          <w:tcPr>
            <w:tcW w:w="3256" w:type="dxa"/>
            <w:vMerge/>
          </w:tcPr>
          <w:p w14:paraId="1E75288C" w14:textId="77777777" w:rsidR="00A40DB1" w:rsidRPr="00D046CD" w:rsidRDefault="00A40DB1" w:rsidP="00C43B56">
            <w:pPr>
              <w:rPr>
                <w:rFonts w:ascii="Myriad Pro" w:hAnsi="Myriad Pro"/>
                <w:sz w:val="20"/>
                <w:szCs w:val="18"/>
              </w:rPr>
            </w:pPr>
          </w:p>
        </w:tc>
        <w:tc>
          <w:tcPr>
            <w:tcW w:w="2835" w:type="dxa"/>
          </w:tcPr>
          <w:p w14:paraId="0FA15223" w14:textId="4A7ADC37" w:rsidR="00A40DB1" w:rsidRPr="00D046CD" w:rsidRDefault="00A40DB1" w:rsidP="00C43B56">
            <w:pPr>
              <w:rPr>
                <w:rFonts w:ascii="Myriad Pro" w:hAnsi="Myriad Pro"/>
                <w:b/>
                <w:bCs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>Mice</w:t>
            </w:r>
            <w:proofErr w:type="spellEnd"/>
          </w:p>
        </w:tc>
        <w:tc>
          <w:tcPr>
            <w:tcW w:w="2925" w:type="dxa"/>
          </w:tcPr>
          <w:p w14:paraId="3AD8C2EF" w14:textId="36A70380" w:rsidR="00A40DB1" w:rsidRPr="00D046CD" w:rsidRDefault="00A40DB1" w:rsidP="00C43B56">
            <w:pPr>
              <w:rPr>
                <w:rFonts w:ascii="Myriad Pro" w:hAnsi="Myriad Pro"/>
                <w:b/>
                <w:bCs/>
                <w:sz w:val="20"/>
                <w:szCs w:val="18"/>
              </w:rPr>
            </w:pPr>
            <w:proofErr w:type="spellStart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>Mice</w:t>
            </w:r>
            <w:proofErr w:type="spellEnd"/>
            <w:r w:rsidRPr="00D046CD">
              <w:rPr>
                <w:rFonts w:ascii="Myriad Pro" w:hAnsi="Myriad Pro"/>
                <w:b/>
                <w:bCs/>
                <w:sz w:val="20"/>
                <w:szCs w:val="18"/>
              </w:rPr>
              <w:t xml:space="preserve"> </w:t>
            </w:r>
          </w:p>
        </w:tc>
      </w:tr>
      <w:tr w:rsidR="00A40DB1" w:rsidRPr="00D046CD" w14:paraId="25B9A936" w14:textId="77777777" w:rsidTr="00E969E6">
        <w:trPr>
          <w:trHeight w:val="169"/>
        </w:trPr>
        <w:tc>
          <w:tcPr>
            <w:tcW w:w="3256" w:type="dxa"/>
          </w:tcPr>
          <w:p w14:paraId="7C4CF0E1" w14:textId="32C6BF94" w:rsidR="00A40DB1" w:rsidRPr="00D046CD" w:rsidRDefault="00A40DB1" w:rsidP="00C43B56">
            <w:pPr>
              <w:rPr>
                <w:rFonts w:ascii="Myriad Pro" w:hAnsi="Myriad Pro"/>
                <w:sz w:val="20"/>
                <w:szCs w:val="18"/>
              </w:rPr>
            </w:pPr>
            <w:r w:rsidRPr="00D046CD">
              <w:rPr>
                <w:rFonts w:ascii="Myriad Pro" w:hAnsi="Myriad Pro"/>
                <w:sz w:val="20"/>
                <w:szCs w:val="18"/>
              </w:rPr>
              <w:t xml:space="preserve">Oral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</w:rPr>
              <w:t>gavage</w:t>
            </w:r>
            <w:proofErr w:type="spellEnd"/>
          </w:p>
        </w:tc>
        <w:tc>
          <w:tcPr>
            <w:tcW w:w="2835" w:type="dxa"/>
          </w:tcPr>
          <w:p w14:paraId="2EC1DAC1" w14:textId="1DA84C56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</w:rPr>
            </w:pPr>
          </w:p>
        </w:tc>
        <w:tc>
          <w:tcPr>
            <w:tcW w:w="2925" w:type="dxa"/>
          </w:tcPr>
          <w:p w14:paraId="5DF1F10F" w14:textId="15727C36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</w:rPr>
            </w:pPr>
          </w:p>
        </w:tc>
      </w:tr>
      <w:tr w:rsidR="00A40DB1" w:rsidRPr="00787FB8" w14:paraId="7F8DA680" w14:textId="77777777" w:rsidTr="009C2D6E">
        <w:tc>
          <w:tcPr>
            <w:tcW w:w="3256" w:type="dxa"/>
          </w:tcPr>
          <w:p w14:paraId="5E9D5182" w14:textId="38B1EC62" w:rsidR="00A40DB1" w:rsidRPr="00D046CD" w:rsidRDefault="00A40DB1" w:rsidP="00C43B56">
            <w:pPr>
              <w:rPr>
                <w:rFonts w:ascii="Myriad Pro" w:hAnsi="Myriad Pro"/>
                <w:sz w:val="20"/>
                <w:szCs w:val="18"/>
                <w:lang w:val="fr-FR"/>
              </w:rPr>
            </w:pPr>
            <w:proofErr w:type="spellStart"/>
            <w:r w:rsidRPr="00D046CD">
              <w:rPr>
                <w:rFonts w:ascii="Myriad Pro" w:hAnsi="Myriad Pro"/>
                <w:sz w:val="20"/>
                <w:szCs w:val="18"/>
                <w:lang w:val="fr-FR"/>
              </w:rPr>
              <w:t>Intravenous</w:t>
            </w:r>
            <w:proofErr w:type="spellEnd"/>
            <w:r w:rsidRPr="00D046CD">
              <w:rPr>
                <w:rFonts w:ascii="Myriad Pro" w:hAnsi="Myriad Pro"/>
                <w:sz w:val="20"/>
                <w:szCs w:val="18"/>
                <w:lang w:val="fr-FR"/>
              </w:rPr>
              <w:t xml:space="preserve"> (IV) injection,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  <w:lang w:val="fr-FR"/>
              </w:rPr>
              <w:t>tail</w:t>
            </w:r>
            <w:proofErr w:type="spellEnd"/>
            <w:r w:rsidRPr="00D046CD">
              <w:rPr>
                <w:rFonts w:ascii="Myriad Pro" w:hAnsi="Myriad Pro"/>
                <w:sz w:val="20"/>
                <w:szCs w:val="18"/>
                <w:lang w:val="fr-FR"/>
              </w:rPr>
              <w:t xml:space="preserve"> </w:t>
            </w:r>
            <w:proofErr w:type="spellStart"/>
            <w:r w:rsidRPr="00D046CD">
              <w:rPr>
                <w:rFonts w:ascii="Myriad Pro" w:hAnsi="Myriad Pro"/>
                <w:sz w:val="20"/>
                <w:szCs w:val="18"/>
                <w:lang w:val="fr-FR"/>
              </w:rPr>
              <w:t>vein</w:t>
            </w:r>
            <w:proofErr w:type="spellEnd"/>
          </w:p>
        </w:tc>
        <w:tc>
          <w:tcPr>
            <w:tcW w:w="2835" w:type="dxa"/>
          </w:tcPr>
          <w:p w14:paraId="544CE0B6" w14:textId="7DB5D9F6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  <w:lang w:val="fr-FR"/>
              </w:rPr>
            </w:pPr>
          </w:p>
        </w:tc>
        <w:tc>
          <w:tcPr>
            <w:tcW w:w="2925" w:type="dxa"/>
          </w:tcPr>
          <w:p w14:paraId="245582F5" w14:textId="3259DF13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  <w:lang w:val="fr-FR"/>
              </w:rPr>
            </w:pPr>
          </w:p>
        </w:tc>
      </w:tr>
      <w:tr w:rsidR="00A40DB1" w:rsidRPr="00D046CD" w14:paraId="364514D7" w14:textId="77777777" w:rsidTr="00C965DE">
        <w:tc>
          <w:tcPr>
            <w:tcW w:w="3256" w:type="dxa"/>
          </w:tcPr>
          <w:p w14:paraId="783970DC" w14:textId="3E889250" w:rsidR="00A40DB1" w:rsidRPr="00D046CD" w:rsidRDefault="00A40DB1" w:rsidP="00C43B56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Blood sampling by cardiac puncture</w:t>
            </w:r>
          </w:p>
        </w:tc>
        <w:tc>
          <w:tcPr>
            <w:tcW w:w="2835" w:type="dxa"/>
          </w:tcPr>
          <w:p w14:paraId="4EABAB92" w14:textId="167CDB10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  <w:lang w:val="en-US"/>
              </w:rPr>
            </w:pPr>
          </w:p>
        </w:tc>
        <w:tc>
          <w:tcPr>
            <w:tcW w:w="2925" w:type="dxa"/>
          </w:tcPr>
          <w:p w14:paraId="2AE1DF6D" w14:textId="5EAFBBEA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  <w:lang w:val="en-US"/>
              </w:rPr>
            </w:pPr>
          </w:p>
        </w:tc>
      </w:tr>
      <w:tr w:rsidR="00A40DB1" w:rsidRPr="00D046CD" w14:paraId="71887C67" w14:textId="77777777" w:rsidTr="00C43B27">
        <w:tc>
          <w:tcPr>
            <w:tcW w:w="3256" w:type="dxa"/>
          </w:tcPr>
          <w:p w14:paraId="2B3A06B1" w14:textId="708E9460" w:rsidR="00A40DB1" w:rsidRPr="00D046CD" w:rsidRDefault="00A40DB1" w:rsidP="00C43B56">
            <w:pPr>
              <w:rPr>
                <w:rFonts w:ascii="Myriad Pro" w:hAnsi="Myriad Pro"/>
                <w:sz w:val="20"/>
                <w:szCs w:val="18"/>
                <w:lang w:val="en-US"/>
              </w:rPr>
            </w:pPr>
            <w:r w:rsidRPr="00D046CD">
              <w:rPr>
                <w:rFonts w:ascii="Myriad Pro" w:hAnsi="Myriad Pro"/>
                <w:sz w:val="20"/>
                <w:szCs w:val="18"/>
                <w:lang w:val="en-US"/>
              </w:rPr>
              <w:t>Post-mortem dissection and tissue harvesting</w:t>
            </w:r>
          </w:p>
        </w:tc>
        <w:tc>
          <w:tcPr>
            <w:tcW w:w="2835" w:type="dxa"/>
          </w:tcPr>
          <w:p w14:paraId="6C1F6F1E" w14:textId="22A6E785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  <w:lang w:val="en-US"/>
              </w:rPr>
            </w:pPr>
          </w:p>
        </w:tc>
        <w:tc>
          <w:tcPr>
            <w:tcW w:w="2925" w:type="dxa"/>
          </w:tcPr>
          <w:p w14:paraId="0CF6C24B" w14:textId="49443094" w:rsidR="00A40DB1" w:rsidRPr="00D046CD" w:rsidRDefault="00A40DB1" w:rsidP="00DF1819">
            <w:pPr>
              <w:jc w:val="center"/>
              <w:rPr>
                <w:rFonts w:ascii="Myriad Pro" w:hAnsi="Myriad Pro"/>
                <w:sz w:val="20"/>
                <w:szCs w:val="18"/>
                <w:lang w:val="en-US"/>
              </w:rPr>
            </w:pPr>
          </w:p>
        </w:tc>
      </w:tr>
    </w:tbl>
    <w:p w14:paraId="54216F29" w14:textId="77777777" w:rsidR="00EC42B6" w:rsidRDefault="00EC42B6" w:rsidP="00EC42B6">
      <w:pPr>
        <w:spacing w:after="0"/>
        <w:rPr>
          <w:rFonts w:ascii="Myriad Pro" w:hAnsi="Myriad Pro"/>
          <w:b/>
          <w:bCs/>
          <w:szCs w:val="18"/>
        </w:rPr>
      </w:pPr>
    </w:p>
    <w:p w14:paraId="76D3DB2B" w14:textId="77777777" w:rsidR="002F384A" w:rsidRPr="002F384A" w:rsidRDefault="002F384A" w:rsidP="002F384A">
      <w:pPr>
        <w:rPr>
          <w:rFonts w:ascii="Myriad Pro" w:hAnsi="Myriad Pro"/>
          <w:szCs w:val="18"/>
        </w:rPr>
      </w:pPr>
    </w:p>
    <w:p w14:paraId="1865D971" w14:textId="497FAB35" w:rsidR="00AA7344" w:rsidRPr="00D046CD" w:rsidRDefault="001D5484" w:rsidP="00EC42B6">
      <w:pPr>
        <w:spacing w:after="0"/>
        <w:rPr>
          <w:rFonts w:ascii="Myriad Pro" w:hAnsi="Myriad Pro"/>
          <w:szCs w:val="18"/>
        </w:rPr>
      </w:pPr>
      <w:r w:rsidRPr="00D046CD">
        <w:rPr>
          <w:rFonts w:ascii="Myriad Pro" w:hAnsi="Myriad Pro"/>
          <w:b/>
          <w:bCs/>
          <w:szCs w:val="18"/>
        </w:rPr>
        <w:lastRenderedPageBreak/>
        <w:t xml:space="preserve">Assessment: </w:t>
      </w:r>
      <w:r w:rsidR="00267559" w:rsidRPr="00D046CD">
        <w:rPr>
          <w:rFonts w:ascii="Myriad Pro" w:hAnsi="Myriad Pro"/>
          <w:szCs w:val="18"/>
        </w:rPr>
        <w:t xml:space="preserve">Skills sufficient </w:t>
      </w:r>
      <w:r w:rsidR="0067553B" w:rsidRPr="00D046CD">
        <w:rPr>
          <w:rFonts w:ascii="Myriad Pro" w:hAnsi="Myriad Pro"/>
          <w:szCs w:val="18"/>
        </w:rPr>
        <w:t>to p</w:t>
      </w:r>
      <w:r w:rsidR="007C2FA3" w:rsidRPr="00D046CD">
        <w:rPr>
          <w:rFonts w:ascii="Myriad Pro" w:hAnsi="Myriad Pro"/>
          <w:szCs w:val="18"/>
        </w:rPr>
        <w:t>repar</w:t>
      </w:r>
      <w:r w:rsidR="0067553B" w:rsidRPr="00D046CD">
        <w:rPr>
          <w:rFonts w:ascii="Myriad Pro" w:hAnsi="Myriad Pro"/>
          <w:szCs w:val="18"/>
        </w:rPr>
        <w:t>e</w:t>
      </w:r>
      <w:r w:rsidR="000D71A2" w:rsidRPr="00D046CD">
        <w:rPr>
          <w:rFonts w:ascii="Myriad Pro" w:hAnsi="Myriad Pro"/>
          <w:szCs w:val="18"/>
        </w:rPr>
        <w:t xml:space="preserve"> and perform the techniques</w:t>
      </w:r>
      <w:r w:rsidR="00930974" w:rsidRPr="00D046CD">
        <w:rPr>
          <w:rFonts w:ascii="Myriad Pro" w:hAnsi="Myriad Pro"/>
          <w:szCs w:val="18"/>
        </w:rPr>
        <w:t xml:space="preserve"> humanely and</w:t>
      </w:r>
      <w:r w:rsidR="000D71A2" w:rsidRPr="00D046CD">
        <w:rPr>
          <w:rFonts w:ascii="Myriad Pro" w:hAnsi="Myriad Pro"/>
          <w:szCs w:val="18"/>
        </w:rPr>
        <w:t xml:space="preserve"> </w:t>
      </w:r>
      <w:r w:rsidR="000D3F82" w:rsidRPr="00D046CD">
        <w:rPr>
          <w:rFonts w:ascii="Myriad Pro" w:hAnsi="Myriad Pro"/>
          <w:szCs w:val="18"/>
        </w:rPr>
        <w:t>to satisfaction</w:t>
      </w:r>
      <w:r w:rsidR="00A32B29" w:rsidRPr="00D046CD">
        <w:rPr>
          <w:rFonts w:ascii="Myriad Pro" w:hAnsi="Myriad Pro"/>
          <w:szCs w:val="18"/>
        </w:rPr>
        <w:t>,</w:t>
      </w:r>
      <w:r w:rsidR="000D71A2" w:rsidRPr="00D046CD">
        <w:rPr>
          <w:rFonts w:ascii="Myriad Pro" w:hAnsi="Myriad Pro"/>
          <w:szCs w:val="18"/>
        </w:rPr>
        <w:t xml:space="preserve"> </w:t>
      </w:r>
      <w:r w:rsidR="00A32B29" w:rsidRPr="00D046CD">
        <w:rPr>
          <w:rFonts w:ascii="Myriad Pro" w:hAnsi="Myriad Pro"/>
          <w:szCs w:val="18"/>
        </w:rPr>
        <w:t>with safe working practices for both animals and operators</w:t>
      </w:r>
      <w:r w:rsidR="00EE7E48" w:rsidRPr="00D046CD">
        <w:rPr>
          <w:rFonts w:ascii="Myriad Pro" w:hAnsi="Myriad Pro"/>
          <w:szCs w:val="18"/>
        </w:rPr>
        <w:t xml:space="preserve">, qualifying the student for further practice under </w:t>
      </w:r>
      <w:r w:rsidR="00EE7E48" w:rsidRPr="00D046CD">
        <w:rPr>
          <w:rFonts w:ascii="Myriad Pro" w:hAnsi="Myriad Pro"/>
          <w:szCs w:val="20"/>
        </w:rPr>
        <w:t>supervision of experienced personnel in their research group</w:t>
      </w:r>
      <w:r w:rsidR="00EE7E48" w:rsidRPr="00D046CD">
        <w:rPr>
          <w:rFonts w:ascii="Myriad Pro" w:hAnsi="Myriad Pro"/>
          <w:szCs w:val="18"/>
        </w:rPr>
        <w:t>.</w:t>
      </w:r>
      <w:r w:rsidRPr="00D046CD">
        <w:rPr>
          <w:rFonts w:ascii="Myriad Pro" w:hAnsi="Myriad Pro"/>
          <w:szCs w:val="18"/>
        </w:rPr>
        <w:tab/>
      </w:r>
    </w:p>
    <w:p w14:paraId="019DD861" w14:textId="77777777" w:rsidR="00A80EDE" w:rsidRDefault="00A80EDE" w:rsidP="00EC42B6">
      <w:pPr>
        <w:spacing w:after="0"/>
        <w:rPr>
          <w:rFonts w:ascii="Myriad Pro" w:hAnsi="Myriad Pro"/>
          <w:b/>
          <w:bCs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3"/>
        <w:gridCol w:w="3095"/>
        <w:gridCol w:w="425"/>
        <w:gridCol w:w="4343"/>
      </w:tblGrid>
      <w:tr w:rsidR="00220774" w14:paraId="4B4C3018" w14:textId="77777777" w:rsidTr="0005343F">
        <w:tc>
          <w:tcPr>
            <w:tcW w:w="1153" w:type="dxa"/>
          </w:tcPr>
          <w:p w14:paraId="765CC7F7" w14:textId="669D962C" w:rsidR="00220774" w:rsidRDefault="00220774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  <w:r>
              <w:rPr>
                <w:rFonts w:ascii="Myriad Pro" w:hAnsi="Myriad Pro"/>
                <w:b/>
                <w:bCs/>
                <w:szCs w:val="18"/>
                <w:lang w:val="en-US"/>
              </w:rPr>
              <w:t>Grade:</w:t>
            </w:r>
          </w:p>
        </w:tc>
        <w:tc>
          <w:tcPr>
            <w:tcW w:w="3095" w:type="dxa"/>
          </w:tcPr>
          <w:p w14:paraId="62EB6211" w14:textId="4D85CECE" w:rsidR="00220774" w:rsidRPr="0005343F" w:rsidRDefault="0005343F" w:rsidP="00EC42B6">
            <w:pPr>
              <w:rPr>
                <w:rFonts w:ascii="Myriad Pro" w:hAnsi="Myriad Pro"/>
                <w:szCs w:val="18"/>
                <w:lang w:val="en-US"/>
              </w:rPr>
            </w:pPr>
            <w:r w:rsidRPr="0005343F">
              <w:rPr>
                <w:rFonts w:ascii="Myriad Pro" w:hAnsi="Myriad Pro"/>
                <w:szCs w:val="18"/>
                <w:lang w:val="en-US"/>
              </w:rPr>
              <w:t>Passed</w:t>
            </w:r>
          </w:p>
        </w:tc>
        <w:tc>
          <w:tcPr>
            <w:tcW w:w="4768" w:type="dxa"/>
            <w:gridSpan w:val="2"/>
          </w:tcPr>
          <w:p w14:paraId="7B1E0FAC" w14:textId="2F780883" w:rsidR="00220774" w:rsidRDefault="00220774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  <w:r>
              <w:rPr>
                <w:rFonts w:ascii="Myriad Pro" w:hAnsi="Myriad Pro"/>
                <w:b/>
                <w:bCs/>
                <w:szCs w:val="18"/>
                <w:lang w:val="en-US"/>
              </w:rPr>
              <w:t>Date</w:t>
            </w:r>
            <w:r w:rsidRPr="00BB086A">
              <w:rPr>
                <w:rFonts w:ascii="Myriad Pro" w:hAnsi="Myriad Pro"/>
                <w:b/>
                <w:bCs/>
                <w:color w:val="000000" w:themeColor="text1"/>
                <w:szCs w:val="18"/>
                <w:lang w:val="en-US"/>
              </w:rPr>
              <w:t xml:space="preserve">: </w:t>
            </w:r>
            <w:r w:rsidR="00787FB8">
              <w:rPr>
                <w:rFonts w:ascii="Myriad Pro" w:hAnsi="Myriad Pro"/>
                <w:b/>
                <w:bCs/>
                <w:color w:val="000000" w:themeColor="text1"/>
                <w:szCs w:val="18"/>
                <w:lang w:val="en-US"/>
              </w:rPr>
              <w:t>xx</w:t>
            </w:r>
          </w:p>
        </w:tc>
      </w:tr>
      <w:tr w:rsidR="000F6058" w14:paraId="6FEA2BF9" w14:textId="77777777" w:rsidTr="00830EB9">
        <w:tc>
          <w:tcPr>
            <w:tcW w:w="1153" w:type="dxa"/>
            <w:vMerge w:val="restart"/>
          </w:tcPr>
          <w:p w14:paraId="73E5181A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7860C332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69B890EE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4C352324" w14:textId="332D3E3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  <w:r>
              <w:rPr>
                <w:rFonts w:ascii="Myriad Pro" w:hAnsi="Myriad Pro"/>
                <w:b/>
                <w:bCs/>
                <w:szCs w:val="18"/>
                <w:lang w:val="en-US"/>
              </w:rPr>
              <w:t>Instructor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14:paraId="5F5E1EDA" w14:textId="097E454C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7B24ACA7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44DDF73D" w14:textId="6CAE8105" w:rsidR="000F6058" w:rsidRPr="006402CA" w:rsidRDefault="000F6058" w:rsidP="00EC42B6">
            <w:pPr>
              <w:rPr>
                <w:rFonts w:ascii="Myriad Pro" w:hAnsi="Myriad Pro"/>
                <w:szCs w:val="18"/>
                <w:lang w:val="en-US"/>
              </w:rPr>
            </w:pPr>
          </w:p>
        </w:tc>
        <w:tc>
          <w:tcPr>
            <w:tcW w:w="425" w:type="dxa"/>
            <w:vMerge w:val="restart"/>
          </w:tcPr>
          <w:p w14:paraId="7DDFFA23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4A1452AC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0C9C211D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  <w:p w14:paraId="1262B5EE" w14:textId="5D00AC54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</w:tc>
      </w:tr>
      <w:tr w:rsidR="000F6058" w14:paraId="6B99D991" w14:textId="77777777" w:rsidTr="00830EB9">
        <w:tc>
          <w:tcPr>
            <w:tcW w:w="1153" w:type="dxa"/>
            <w:vMerge/>
            <w:tcBorders>
              <w:top w:val="single" w:sz="4" w:space="0" w:color="auto"/>
            </w:tcBorders>
          </w:tcPr>
          <w:p w14:paraId="23235C4F" w14:textId="6D52A9B8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</w:tc>
        <w:tc>
          <w:tcPr>
            <w:tcW w:w="3095" w:type="dxa"/>
            <w:tcBorders>
              <w:top w:val="single" w:sz="4" w:space="0" w:color="auto"/>
            </w:tcBorders>
          </w:tcPr>
          <w:p w14:paraId="05A5D85C" w14:textId="0600EDC6" w:rsidR="000F6058" w:rsidRPr="00142646" w:rsidRDefault="000F6058" w:rsidP="00EC42B6">
            <w:pPr>
              <w:rPr>
                <w:rFonts w:ascii="Myriad Pro" w:hAnsi="Myriad Pro"/>
                <w:szCs w:val="18"/>
                <w:lang w:val="en-US"/>
              </w:rPr>
            </w:pPr>
            <w:r w:rsidRPr="00142646">
              <w:rPr>
                <w:rFonts w:ascii="Myriad Pro" w:hAnsi="Myriad Pro"/>
                <w:szCs w:val="18"/>
                <w:lang w:val="en-US"/>
              </w:rPr>
              <w:t xml:space="preserve">Name </w:t>
            </w:r>
            <w:r w:rsidR="00622897">
              <w:rPr>
                <w:rFonts w:ascii="Myriad Pro" w:hAnsi="Myriad Pro"/>
                <w:szCs w:val="18"/>
                <w:lang w:val="en-US"/>
              </w:rPr>
              <w:t>(capital letters)</w:t>
            </w: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14:paraId="5D4481AA" w14:textId="77777777" w:rsidR="000F6058" w:rsidRDefault="000F6058" w:rsidP="00EC42B6">
            <w:pPr>
              <w:rPr>
                <w:rFonts w:ascii="Myriad Pro" w:hAnsi="Myriad Pro"/>
                <w:b/>
                <w:bCs/>
                <w:szCs w:val="18"/>
                <w:lang w:val="en-US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466A0049" w14:textId="04DA93E3" w:rsidR="000F6058" w:rsidRPr="00142646" w:rsidRDefault="000F6058" w:rsidP="00EC42B6">
            <w:pPr>
              <w:rPr>
                <w:rFonts w:ascii="Myriad Pro" w:hAnsi="Myriad Pro"/>
                <w:szCs w:val="18"/>
                <w:lang w:val="en-US"/>
              </w:rPr>
            </w:pPr>
            <w:r w:rsidRPr="00142646">
              <w:rPr>
                <w:rFonts w:ascii="Myriad Pro" w:hAnsi="Myriad Pro"/>
                <w:szCs w:val="18"/>
                <w:lang w:val="en-US"/>
              </w:rPr>
              <w:t>Signature</w:t>
            </w:r>
          </w:p>
        </w:tc>
      </w:tr>
    </w:tbl>
    <w:p w14:paraId="22C1DF3F" w14:textId="77777777" w:rsidR="00B27B08" w:rsidRDefault="00B27B08" w:rsidP="00EC42B6">
      <w:pPr>
        <w:spacing w:after="0"/>
        <w:rPr>
          <w:rFonts w:ascii="Myriad Pro" w:hAnsi="Myriad Pro"/>
          <w:b/>
          <w:bCs/>
          <w:szCs w:val="18"/>
          <w:lang w:val="en-US"/>
        </w:rPr>
      </w:pPr>
    </w:p>
    <w:p w14:paraId="4573E025" w14:textId="77777777" w:rsidR="009B75F0" w:rsidRDefault="009B75F0" w:rsidP="00A40DB1">
      <w:pPr>
        <w:widowControl w:val="0"/>
        <w:autoSpaceDE w:val="0"/>
        <w:autoSpaceDN w:val="0"/>
        <w:adjustRightInd w:val="0"/>
        <w:rPr>
          <w:rFonts w:cs="Helvetica-Bold"/>
          <w:b/>
          <w:bCs/>
          <w:lang w:bidi="en-US"/>
        </w:rPr>
      </w:pPr>
    </w:p>
    <w:p w14:paraId="76981A52" w14:textId="0ADC6DFB" w:rsidR="0068014A" w:rsidRPr="007A276D" w:rsidRDefault="0068014A" w:rsidP="00ED012E">
      <w:pPr>
        <w:widowControl w:val="0"/>
        <w:autoSpaceDE w:val="0"/>
        <w:autoSpaceDN w:val="0"/>
        <w:adjustRightInd w:val="0"/>
        <w:ind w:left="-709" w:firstLine="709"/>
        <w:rPr>
          <w:rFonts w:cs="Helvetica-Bold"/>
          <w:b/>
          <w:bCs/>
          <w:lang w:bidi="en-US"/>
        </w:rPr>
      </w:pPr>
      <w:r w:rsidRPr="007A276D">
        <w:rPr>
          <w:rFonts w:cs="Helvetica-Bold"/>
          <w:b/>
          <w:bCs/>
          <w:lang w:bidi="en-US"/>
        </w:rPr>
        <w:t>Confirmation of instructor organization, training and competence:</w:t>
      </w:r>
    </w:p>
    <w:p w14:paraId="12C70C24" w14:textId="792971EE" w:rsidR="00BB086A" w:rsidRDefault="00AF3C8B" w:rsidP="00ED012E">
      <w:pPr>
        <w:widowControl w:val="0"/>
        <w:autoSpaceDE w:val="0"/>
        <w:autoSpaceDN w:val="0"/>
        <w:adjustRightInd w:val="0"/>
        <w:rPr>
          <w:rFonts w:cs="Helvetica-Bold"/>
          <w:lang w:bidi="en-US"/>
        </w:rPr>
      </w:pPr>
      <w:r>
        <w:rPr>
          <w:rFonts w:cs="Helvetica-Bold"/>
          <w:lang w:bidi="en-US"/>
        </w:rPr>
        <w:t>I</w:t>
      </w:r>
      <w:r w:rsidR="0068014A" w:rsidRPr="007A276D">
        <w:rPr>
          <w:rFonts w:cs="Helvetica-Bold"/>
          <w:lang w:bidi="en-US"/>
        </w:rPr>
        <w:t xml:space="preserve">nstructors are employed by the laboratory animal facility stated </w:t>
      </w:r>
      <w:r w:rsidR="00A40DB1" w:rsidRPr="007A276D">
        <w:rPr>
          <w:rFonts w:cs="Helvetica-Bold"/>
          <w:lang w:bidi="en-US"/>
        </w:rPr>
        <w:t>below and</w:t>
      </w:r>
      <w:r w:rsidR="00A40DB1">
        <w:rPr>
          <w:rFonts w:cs="Helvetica-Bold"/>
          <w:lang w:bidi="en-US"/>
        </w:rPr>
        <w:t xml:space="preserve"> </w:t>
      </w:r>
      <w:r w:rsidR="0068014A" w:rsidRPr="007A276D">
        <w:rPr>
          <w:rFonts w:cs="Helvetica-Bold"/>
          <w:lang w:bidi="en-US"/>
        </w:rPr>
        <w:t>have documented skills and competence in the listed procedures</w:t>
      </w:r>
      <w:r w:rsidR="00A35AF0" w:rsidRPr="007A276D">
        <w:rPr>
          <w:rFonts w:cs="Helvetica-Bold"/>
          <w:lang w:bidi="en-US"/>
        </w:rPr>
        <w:t>.</w:t>
      </w:r>
    </w:p>
    <w:p w14:paraId="3ABF6C45" w14:textId="77777777" w:rsidR="00BB086A" w:rsidRPr="007A276D" w:rsidRDefault="00BB086A" w:rsidP="00ED012E">
      <w:pPr>
        <w:widowControl w:val="0"/>
        <w:autoSpaceDE w:val="0"/>
        <w:autoSpaceDN w:val="0"/>
        <w:adjustRightInd w:val="0"/>
        <w:rPr>
          <w:rFonts w:cs="Helvetica-Bold"/>
          <w:lang w:bidi="en-US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1"/>
        <w:gridCol w:w="3424"/>
        <w:gridCol w:w="284"/>
        <w:gridCol w:w="4059"/>
      </w:tblGrid>
      <w:tr w:rsidR="00CF492F" w:rsidRPr="007A276D" w14:paraId="566B401B" w14:textId="77777777" w:rsidTr="00B35A52">
        <w:tc>
          <w:tcPr>
            <w:tcW w:w="1391" w:type="dxa"/>
          </w:tcPr>
          <w:p w14:paraId="3E98BFBC" w14:textId="618C9333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lang w:bidi="en-US"/>
              </w:rPr>
            </w:pPr>
            <w:proofErr w:type="spellStart"/>
            <w:r w:rsidRPr="007A276D">
              <w:rPr>
                <w:rFonts w:cs="Helvetica-Bold"/>
                <w:b/>
                <w:bCs/>
                <w:lang w:bidi="en-US"/>
              </w:rPr>
              <w:t>Facility</w:t>
            </w:r>
            <w:proofErr w:type="spellEnd"/>
            <w:r w:rsidRPr="007A276D">
              <w:rPr>
                <w:rFonts w:cs="Helvetica-Bold"/>
                <w:b/>
                <w:bCs/>
                <w:lang w:bidi="en-US"/>
              </w:rPr>
              <w:t>:</w:t>
            </w:r>
          </w:p>
        </w:tc>
        <w:tc>
          <w:tcPr>
            <w:tcW w:w="7767" w:type="dxa"/>
            <w:gridSpan w:val="3"/>
          </w:tcPr>
          <w:p w14:paraId="7997FA53" w14:textId="2B87E118" w:rsidR="00CF492F" w:rsidRPr="00A40DB1" w:rsidRDefault="00A40DB1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val="en-US" w:bidi="en-US"/>
              </w:rPr>
            </w:pPr>
            <w:r w:rsidRPr="00A40DB1">
              <w:rPr>
                <w:rFonts w:cs="Helvetica-Bold"/>
                <w:lang w:val="en-US" w:bidi="en-US"/>
              </w:rPr>
              <w:t>Comparative Medicine Core Facility, N</w:t>
            </w:r>
            <w:r>
              <w:rPr>
                <w:rFonts w:cs="Helvetica-Bold"/>
                <w:lang w:val="en-US" w:bidi="en-US"/>
              </w:rPr>
              <w:t>TNU</w:t>
            </w:r>
          </w:p>
        </w:tc>
      </w:tr>
      <w:tr w:rsidR="00CF492F" w:rsidRPr="007A276D" w14:paraId="12EB2B20" w14:textId="77777777" w:rsidTr="00B35A52">
        <w:tc>
          <w:tcPr>
            <w:tcW w:w="1391" w:type="dxa"/>
            <w:vMerge w:val="restart"/>
          </w:tcPr>
          <w:p w14:paraId="5C9D9067" w14:textId="77777777" w:rsidR="00CF492F" w:rsidRPr="00A40DB1" w:rsidRDefault="00CF492F" w:rsidP="00C1220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val="en-US" w:bidi="en-US"/>
              </w:rPr>
            </w:pPr>
          </w:p>
          <w:p w14:paraId="26B9F6CA" w14:textId="77777777" w:rsidR="00CF492F" w:rsidRPr="00A40DB1" w:rsidRDefault="00CF492F" w:rsidP="00C1220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val="en-US" w:bidi="en-US"/>
              </w:rPr>
            </w:pPr>
          </w:p>
          <w:p w14:paraId="1C786B33" w14:textId="77777777" w:rsidR="00CF492F" w:rsidRPr="00A40DB1" w:rsidRDefault="00CF492F" w:rsidP="00C1220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val="en-US" w:bidi="en-US"/>
              </w:rPr>
            </w:pPr>
          </w:p>
          <w:p w14:paraId="6B8732AF" w14:textId="473D79DA" w:rsidR="00CF492F" w:rsidRPr="007A276D" w:rsidRDefault="00CF492F" w:rsidP="00C12206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b/>
                <w:bCs/>
                <w:lang w:bidi="en-US"/>
              </w:rPr>
            </w:pPr>
            <w:proofErr w:type="spellStart"/>
            <w:r w:rsidRPr="007A276D">
              <w:rPr>
                <w:rFonts w:cs="Helvetica-Bold"/>
                <w:b/>
                <w:bCs/>
                <w:lang w:bidi="en-US"/>
              </w:rPr>
              <w:t>Facility</w:t>
            </w:r>
            <w:proofErr w:type="spellEnd"/>
            <w:r w:rsidRPr="007A276D">
              <w:rPr>
                <w:rFonts w:cs="Helvetica-Bold"/>
                <w:b/>
                <w:bCs/>
                <w:lang w:bidi="en-US"/>
              </w:rPr>
              <w:t xml:space="preserve"> manager:</w:t>
            </w:r>
          </w:p>
        </w:tc>
        <w:tc>
          <w:tcPr>
            <w:tcW w:w="3424" w:type="dxa"/>
            <w:tcBorders>
              <w:bottom w:val="single" w:sz="4" w:space="0" w:color="auto"/>
            </w:tcBorders>
          </w:tcPr>
          <w:p w14:paraId="3A0758BD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  <w:p w14:paraId="3698D3DC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  <w:p w14:paraId="629D306C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  <w:p w14:paraId="3CB04C79" w14:textId="21FCD411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</w:tc>
        <w:tc>
          <w:tcPr>
            <w:tcW w:w="284" w:type="dxa"/>
          </w:tcPr>
          <w:p w14:paraId="40EB4F38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</w:tc>
        <w:tc>
          <w:tcPr>
            <w:tcW w:w="4059" w:type="dxa"/>
            <w:tcBorders>
              <w:bottom w:val="single" w:sz="4" w:space="0" w:color="auto"/>
            </w:tcBorders>
          </w:tcPr>
          <w:p w14:paraId="0E81B76E" w14:textId="2E2AF44F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  <w:p w14:paraId="7BEA2DBE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  <w:p w14:paraId="615576D9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  <w:p w14:paraId="5272A32F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</w:tc>
      </w:tr>
      <w:tr w:rsidR="00CF492F" w:rsidRPr="007A276D" w14:paraId="4E4C06A4" w14:textId="77777777" w:rsidTr="00B35A52">
        <w:tc>
          <w:tcPr>
            <w:tcW w:w="1391" w:type="dxa"/>
            <w:vMerge/>
          </w:tcPr>
          <w:p w14:paraId="62E2376D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</w:tc>
        <w:tc>
          <w:tcPr>
            <w:tcW w:w="3424" w:type="dxa"/>
            <w:tcBorders>
              <w:top w:val="single" w:sz="4" w:space="0" w:color="auto"/>
            </w:tcBorders>
          </w:tcPr>
          <w:p w14:paraId="1B753168" w14:textId="4C683A1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  <w:proofErr w:type="spellStart"/>
            <w:r w:rsidRPr="007A276D">
              <w:rPr>
                <w:rFonts w:cs="Helvetica-Bold"/>
                <w:lang w:bidi="en-US"/>
              </w:rPr>
              <w:t>Name</w:t>
            </w:r>
            <w:proofErr w:type="spellEnd"/>
            <w:r w:rsidRPr="007A276D">
              <w:rPr>
                <w:rFonts w:cs="Helvetica-Bold"/>
                <w:lang w:bidi="en-US"/>
              </w:rPr>
              <w:t xml:space="preserve"> </w:t>
            </w:r>
            <w:r w:rsidR="00622897">
              <w:rPr>
                <w:rFonts w:cs="Helvetica-Bold"/>
                <w:lang w:bidi="en-US"/>
              </w:rPr>
              <w:t>(</w:t>
            </w:r>
            <w:proofErr w:type="spellStart"/>
            <w:r w:rsidR="00BB086A">
              <w:rPr>
                <w:rFonts w:cs="Helvetica-Bold"/>
                <w:lang w:bidi="en-US"/>
              </w:rPr>
              <w:t>c</w:t>
            </w:r>
            <w:r w:rsidR="00622897">
              <w:rPr>
                <w:rFonts w:cs="Helvetica-Bold"/>
                <w:lang w:bidi="en-US"/>
              </w:rPr>
              <w:t>apital</w:t>
            </w:r>
            <w:proofErr w:type="spellEnd"/>
            <w:r w:rsidR="00622897">
              <w:rPr>
                <w:rFonts w:cs="Helvetica-Bold"/>
                <w:lang w:bidi="en-US"/>
              </w:rPr>
              <w:t xml:space="preserve"> letters)</w:t>
            </w:r>
          </w:p>
        </w:tc>
        <w:tc>
          <w:tcPr>
            <w:tcW w:w="284" w:type="dxa"/>
          </w:tcPr>
          <w:p w14:paraId="3F1C1E2A" w14:textId="77777777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</w:p>
        </w:tc>
        <w:tc>
          <w:tcPr>
            <w:tcW w:w="4059" w:type="dxa"/>
          </w:tcPr>
          <w:p w14:paraId="79F53054" w14:textId="306573E6" w:rsidR="00CF492F" w:rsidRPr="007A276D" w:rsidRDefault="00CF492F" w:rsidP="0068014A">
            <w:pPr>
              <w:widowControl w:val="0"/>
              <w:autoSpaceDE w:val="0"/>
              <w:autoSpaceDN w:val="0"/>
              <w:adjustRightInd w:val="0"/>
              <w:rPr>
                <w:rFonts w:cs="Helvetica-Bold"/>
                <w:lang w:bidi="en-US"/>
              </w:rPr>
            </w:pPr>
            <w:proofErr w:type="spellStart"/>
            <w:r w:rsidRPr="007A276D">
              <w:rPr>
                <w:rFonts w:cs="Helvetica-Bold"/>
                <w:lang w:bidi="en-US"/>
              </w:rPr>
              <w:t>Signature</w:t>
            </w:r>
            <w:proofErr w:type="spellEnd"/>
          </w:p>
        </w:tc>
      </w:tr>
    </w:tbl>
    <w:p w14:paraId="0B6CACF0" w14:textId="77777777" w:rsidR="00D0037F" w:rsidRPr="00B8375E" w:rsidRDefault="00D0037F" w:rsidP="0068014A">
      <w:pPr>
        <w:widowControl w:val="0"/>
        <w:autoSpaceDE w:val="0"/>
        <w:autoSpaceDN w:val="0"/>
        <w:adjustRightInd w:val="0"/>
        <w:ind w:left="-142"/>
        <w:rPr>
          <w:rFonts w:cs="Helvetica-Bold"/>
          <w:sz w:val="24"/>
          <w:szCs w:val="24"/>
          <w:lang w:bidi="en-US"/>
        </w:rPr>
      </w:pPr>
    </w:p>
    <w:p w14:paraId="4625B75D" w14:textId="77777777" w:rsidR="00F721F3" w:rsidRDefault="00F721F3" w:rsidP="0068014A">
      <w:pPr>
        <w:widowControl w:val="0"/>
        <w:autoSpaceDE w:val="0"/>
        <w:autoSpaceDN w:val="0"/>
        <w:adjustRightInd w:val="0"/>
        <w:ind w:left="-709" w:firstLine="567"/>
        <w:rPr>
          <w:rFonts w:cs="Helvetica-Bold"/>
          <w:b/>
          <w:szCs w:val="24"/>
          <w:lang w:bidi="en-US"/>
        </w:rPr>
      </w:pPr>
    </w:p>
    <w:p w14:paraId="605C9797" w14:textId="47914DF7" w:rsidR="00F721F3" w:rsidRDefault="00F721F3" w:rsidP="0068014A">
      <w:pPr>
        <w:widowControl w:val="0"/>
        <w:autoSpaceDE w:val="0"/>
        <w:autoSpaceDN w:val="0"/>
        <w:adjustRightInd w:val="0"/>
        <w:ind w:left="-709" w:firstLine="567"/>
        <w:rPr>
          <w:rFonts w:cs="Helvetica-Bold"/>
          <w:b/>
          <w:szCs w:val="24"/>
          <w:lang w:bidi="en-US"/>
        </w:rPr>
      </w:pPr>
    </w:p>
    <w:sectPr w:rsidR="00F721F3" w:rsidSect="00F5195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8FDF9" w14:textId="77777777" w:rsidR="00741F11" w:rsidRDefault="00741F11" w:rsidP="00101B20">
      <w:pPr>
        <w:spacing w:after="0" w:line="240" w:lineRule="auto"/>
      </w:pPr>
      <w:r>
        <w:separator/>
      </w:r>
    </w:p>
  </w:endnote>
  <w:endnote w:type="continuationSeparator" w:id="0">
    <w:p w14:paraId="208E3E6D" w14:textId="77777777" w:rsidR="00741F11" w:rsidRDefault="00741F11" w:rsidP="0010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-Bold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9EF57" w14:textId="0D9F25E4" w:rsidR="001D5484" w:rsidRDefault="002F384A" w:rsidP="001D5484">
    <w:pPr>
      <w:pStyle w:val="Footer"/>
      <w:rPr>
        <w:rStyle w:val="Hyperlink"/>
        <w:rFonts w:ascii="Lucida Sans Unicode" w:hAnsi="Lucida Sans Unicode" w:cs="Lucida Sans Unicode"/>
        <w:sz w:val="14"/>
        <w:szCs w:val="14"/>
        <w:shd w:val="clear" w:color="auto" w:fill="FFFFFF"/>
      </w:rPr>
    </w:pPr>
    <w:r w:rsidRPr="002F384A">
      <w:rPr>
        <w:rFonts w:ascii="Lucida Sans Unicode" w:hAnsi="Lucida Sans Unicode" w:cs="Lucida Sans Unicode"/>
        <w:color w:val="666666"/>
        <w:sz w:val="14"/>
        <w:szCs w:val="14"/>
        <w:shd w:val="clear" w:color="auto" w:fill="FFFFFF"/>
        <w:vertAlign w:val="superscript"/>
      </w:rPr>
      <w:t>1</w:t>
    </w:r>
    <w:r w:rsidR="001D5484" w:rsidRPr="001A0AA4">
      <w:rPr>
        <w:rFonts w:ascii="Lucida Sans Unicode" w:hAnsi="Lucida Sans Unicode" w:cs="Lucida Sans Unicode"/>
        <w:color w:val="666666"/>
        <w:sz w:val="14"/>
        <w:szCs w:val="14"/>
        <w:shd w:val="clear" w:color="auto" w:fill="FFFFFF"/>
      </w:rPr>
      <w:t>European Commission, Directorate-General for Environment, </w:t>
    </w:r>
    <w:r w:rsidR="001D5484" w:rsidRPr="001A0AA4">
      <w:rPr>
        <w:rFonts w:ascii="Lucida Sans Unicode" w:hAnsi="Lucida Sans Unicode" w:cs="Lucida Sans Unicode"/>
        <w:i/>
        <w:iCs/>
        <w:color w:val="666666"/>
        <w:sz w:val="14"/>
        <w:szCs w:val="14"/>
        <w:shd w:val="clear" w:color="auto" w:fill="FFFFFF"/>
      </w:rPr>
      <w:t>Caring for animals aiming for better science : Directive 2010/63/EU on protection of animals used for scientific purposes : education and training framework</w:t>
    </w:r>
    <w:r w:rsidR="001D5484" w:rsidRPr="001A0AA4">
      <w:rPr>
        <w:rFonts w:ascii="Lucida Sans Unicode" w:hAnsi="Lucida Sans Unicode" w:cs="Lucida Sans Unicode"/>
        <w:color w:val="666666"/>
        <w:sz w:val="14"/>
        <w:szCs w:val="14"/>
        <w:shd w:val="clear" w:color="auto" w:fill="FFFFFF"/>
      </w:rPr>
      <w:t>, Publications Office,</w:t>
    </w:r>
    <w:r w:rsidR="001D5484">
      <w:rPr>
        <w:rFonts w:ascii="Lucida Sans Unicode" w:hAnsi="Lucida Sans Unicode" w:cs="Lucida Sans Unicode"/>
        <w:color w:val="666666"/>
        <w:sz w:val="14"/>
        <w:szCs w:val="14"/>
        <w:shd w:val="clear" w:color="auto" w:fill="FFFFFF"/>
      </w:rPr>
      <w:t xml:space="preserve"> 2019 </w:t>
    </w:r>
    <w:hyperlink r:id="rId1" w:history="1">
      <w:r w:rsidR="001D5484" w:rsidRPr="00425F55">
        <w:rPr>
          <w:rStyle w:val="Hyperlink"/>
          <w:rFonts w:ascii="Lucida Sans Unicode" w:hAnsi="Lucida Sans Unicode" w:cs="Lucida Sans Unicode"/>
          <w:sz w:val="14"/>
          <w:szCs w:val="14"/>
          <w:shd w:val="clear" w:color="auto" w:fill="FFFFFF"/>
        </w:rPr>
        <w:t>https://data.europa.eu/doi/10.2779/311480</w:t>
      </w:r>
    </w:hyperlink>
  </w:p>
  <w:p w14:paraId="715B5CCF" w14:textId="0548E841" w:rsidR="002F384A" w:rsidRDefault="002F384A" w:rsidP="002F384A">
    <w:pPr>
      <w:pStyle w:val="Footer"/>
      <w:rPr>
        <w:rFonts w:ascii="Lucida Sans Unicode" w:hAnsi="Lucida Sans Unicode" w:cs="Lucida Sans Unicode"/>
        <w:color w:val="666666"/>
        <w:sz w:val="14"/>
        <w:szCs w:val="14"/>
        <w:shd w:val="clear" w:color="auto" w:fill="FFFFFF"/>
      </w:rPr>
    </w:pPr>
  </w:p>
  <w:p w14:paraId="1731ECEF" w14:textId="17D0DD88" w:rsidR="002F384A" w:rsidRDefault="002F384A" w:rsidP="001D5484">
    <w:pPr>
      <w:pStyle w:val="Footer"/>
    </w:pPr>
  </w:p>
  <w:p w14:paraId="514B08C0" w14:textId="6FB0F7A8" w:rsidR="001D5484" w:rsidRDefault="001D5484" w:rsidP="001D5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5051" w14:textId="77777777" w:rsidR="00741F11" w:rsidRDefault="00741F11" w:rsidP="00101B20">
      <w:pPr>
        <w:spacing w:after="0" w:line="240" w:lineRule="auto"/>
      </w:pPr>
      <w:r>
        <w:separator/>
      </w:r>
    </w:p>
  </w:footnote>
  <w:footnote w:type="continuationSeparator" w:id="0">
    <w:p w14:paraId="02F0A0B0" w14:textId="77777777" w:rsidR="00741F11" w:rsidRDefault="00741F11" w:rsidP="0010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219" w14:textId="2D7D640F" w:rsidR="00101B20" w:rsidRDefault="00A40DB1" w:rsidP="00EA055E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8E64AF7" wp14:editId="3B0D81E2">
          <wp:simplePos x="0" y="0"/>
          <wp:positionH relativeFrom="column">
            <wp:posOffset>2009140</wp:posOffset>
          </wp:positionH>
          <wp:positionV relativeFrom="paragraph">
            <wp:posOffset>6985</wp:posOffset>
          </wp:positionV>
          <wp:extent cx="1638300" cy="304800"/>
          <wp:effectExtent l="0" t="0" r="0" b="0"/>
          <wp:wrapNone/>
          <wp:docPr id="10098410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195C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ABB966E" wp14:editId="6517C51D">
              <wp:simplePos x="0" y="0"/>
              <wp:positionH relativeFrom="leftMargin">
                <wp:posOffset>516255</wp:posOffset>
              </wp:positionH>
              <wp:positionV relativeFrom="paragraph">
                <wp:posOffset>19050</wp:posOffset>
              </wp:positionV>
              <wp:extent cx="683260" cy="269875"/>
              <wp:effectExtent l="0" t="0" r="254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1A20A" w14:textId="00714991" w:rsidR="00734FC0" w:rsidRPr="00FB3D71" w:rsidRDefault="00C63B33">
                          <w:pPr>
                            <w:rPr>
                              <w:sz w:val="16"/>
                              <w:szCs w:val="16"/>
                              <w:lang w:val="nb-NO"/>
                            </w:rPr>
                          </w:pPr>
                          <w:r w:rsidRPr="00C63B33">
                            <w:rPr>
                              <w:sz w:val="16"/>
                              <w:szCs w:val="16"/>
                              <w:lang w:val="nb-NO"/>
                            </w:rPr>
                            <w:t xml:space="preserve">Page </w:t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fldChar w:fldCharType="begin"/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instrText xml:space="preserve"> PAGE  \* Arabic  \* MERGEFORMAT </w:instrText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fldChar w:fldCharType="separate"/>
                          </w:r>
                          <w:r w:rsidRPr="00C63B33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  <w:lang w:val="nb-NO"/>
                            </w:rPr>
                            <w:t>1</w:t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fldChar w:fldCharType="end"/>
                          </w:r>
                          <w:r w:rsidRPr="00C63B33">
                            <w:rPr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  <w:proofErr w:type="spellStart"/>
                          <w:r w:rsidRPr="00C63B33">
                            <w:rPr>
                              <w:sz w:val="16"/>
                              <w:szCs w:val="16"/>
                              <w:lang w:val="nb-NO"/>
                            </w:rPr>
                            <w:t>of</w:t>
                          </w:r>
                          <w:proofErr w:type="spellEnd"/>
                          <w:r w:rsidRPr="00C63B33">
                            <w:rPr>
                              <w:sz w:val="16"/>
                              <w:szCs w:val="16"/>
                              <w:lang w:val="nb-NO"/>
                            </w:rPr>
                            <w:t xml:space="preserve"> </w:t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fldChar w:fldCharType="begin"/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instrText xml:space="preserve"> NUMPAGES  \* Arabic  \* MERGEFORMAT </w:instrText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fldChar w:fldCharType="separate"/>
                          </w:r>
                          <w:r w:rsidRPr="00C63B33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  <w:lang w:val="nb-NO"/>
                            </w:rPr>
                            <w:t>2</w:t>
                          </w:r>
                          <w:r w:rsidRPr="00C63B33">
                            <w:rPr>
                              <w:b/>
                              <w:bCs/>
                              <w:sz w:val="16"/>
                              <w:szCs w:val="16"/>
                              <w:lang w:val="nb-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BB966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0.65pt;margin-top:1.5pt;width:53.8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" stroked="f">
              <v:textbox>
                <w:txbxContent>
                  <w:p w14:paraId="3A21A20A" w14:textId="00714991" w:rsidR="00734FC0" w:rsidRPr="00FB3D71" w:rsidRDefault="00C63B33">
                    <w:pPr>
                      <w:rPr>
                        <w:sz w:val="16"/>
                        <w:szCs w:val="16"/>
                        <w:lang w:val="nb-NO"/>
                      </w:rPr>
                    </w:pPr>
                    <w:r w:rsidRPr="00C63B33">
                      <w:rPr>
                        <w:sz w:val="16"/>
                        <w:szCs w:val="16"/>
                        <w:lang w:val="nb-NO"/>
                      </w:rPr>
                      <w:t xml:space="preserve">Page </w:t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fldChar w:fldCharType="begin"/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instrText xml:space="preserve"> PAGE  \* Arabic  \* MERGEFORMAT </w:instrText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fldChar w:fldCharType="separate"/>
                    </w:r>
                    <w:r w:rsidRPr="00C63B33">
                      <w:rPr>
                        <w:b/>
                        <w:bCs/>
                        <w:noProof/>
                        <w:sz w:val="16"/>
                        <w:szCs w:val="16"/>
                        <w:lang w:val="nb-NO"/>
                      </w:rPr>
                      <w:t>1</w:t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fldChar w:fldCharType="end"/>
                    </w:r>
                    <w:r w:rsidRPr="00C63B33">
                      <w:rPr>
                        <w:sz w:val="16"/>
                        <w:szCs w:val="16"/>
                        <w:lang w:val="nb-NO"/>
                      </w:rPr>
                      <w:t xml:space="preserve"> of </w:t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fldChar w:fldCharType="begin"/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instrText xml:space="preserve"> NUMPAGES  \* Arabic  \* MERGEFORMAT </w:instrText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fldChar w:fldCharType="separate"/>
                    </w:r>
                    <w:r w:rsidRPr="00C63B33">
                      <w:rPr>
                        <w:b/>
                        <w:bCs/>
                        <w:noProof/>
                        <w:sz w:val="16"/>
                        <w:szCs w:val="16"/>
                        <w:lang w:val="nb-NO"/>
                      </w:rPr>
                      <w:t>2</w:t>
                    </w:r>
                    <w:r w:rsidRPr="00C63B33">
                      <w:rPr>
                        <w:b/>
                        <w:bCs/>
                        <w:sz w:val="16"/>
                        <w:szCs w:val="16"/>
                        <w:lang w:val="nb-NO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7135B40" w14:textId="77777777" w:rsidR="00101B20" w:rsidRDefault="00101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E1DD0"/>
    <w:multiLevelType w:val="hybridMultilevel"/>
    <w:tmpl w:val="AE8838F6"/>
    <w:lvl w:ilvl="0" w:tplc="D02E023A">
      <w:start w:val="1"/>
      <w:numFmt w:val="decimal"/>
      <w:lvlText w:val="%1."/>
      <w:lvlJc w:val="left"/>
      <w:pPr>
        <w:ind w:left="720" w:hanging="360"/>
      </w:pPr>
      <w:rPr>
        <w:rFonts w:ascii="Lucida Sans Unicode" w:hAnsi="Lucida Sans Unicode" w:cs="Lucida Sans Unicode" w:hint="default"/>
        <w:color w:val="666666"/>
        <w:sz w:val="1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9211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20"/>
    <w:rsid w:val="00004115"/>
    <w:rsid w:val="0000783D"/>
    <w:rsid w:val="00034E9B"/>
    <w:rsid w:val="00041CB6"/>
    <w:rsid w:val="0005343F"/>
    <w:rsid w:val="0005630E"/>
    <w:rsid w:val="0005722B"/>
    <w:rsid w:val="000903E2"/>
    <w:rsid w:val="000B56CA"/>
    <w:rsid w:val="000B7999"/>
    <w:rsid w:val="000D3F82"/>
    <w:rsid w:val="000D71A2"/>
    <w:rsid w:val="000F4AF6"/>
    <w:rsid w:val="000F6058"/>
    <w:rsid w:val="00101B20"/>
    <w:rsid w:val="00104AFB"/>
    <w:rsid w:val="001141B4"/>
    <w:rsid w:val="001230C0"/>
    <w:rsid w:val="001258CC"/>
    <w:rsid w:val="00134D2F"/>
    <w:rsid w:val="00142646"/>
    <w:rsid w:val="00153D71"/>
    <w:rsid w:val="00162A25"/>
    <w:rsid w:val="00185022"/>
    <w:rsid w:val="00196329"/>
    <w:rsid w:val="001A0AA4"/>
    <w:rsid w:val="001A2926"/>
    <w:rsid w:val="001D5484"/>
    <w:rsid w:val="001D77DF"/>
    <w:rsid w:val="001E7E84"/>
    <w:rsid w:val="001F6A59"/>
    <w:rsid w:val="00220774"/>
    <w:rsid w:val="002405FE"/>
    <w:rsid w:val="00251D82"/>
    <w:rsid w:val="00267559"/>
    <w:rsid w:val="002A7532"/>
    <w:rsid w:val="002D26AF"/>
    <w:rsid w:val="002E59C6"/>
    <w:rsid w:val="002F1BEC"/>
    <w:rsid w:val="002F384A"/>
    <w:rsid w:val="003145D5"/>
    <w:rsid w:val="00362BC3"/>
    <w:rsid w:val="00373B25"/>
    <w:rsid w:val="00380BCD"/>
    <w:rsid w:val="00390502"/>
    <w:rsid w:val="003B0FD9"/>
    <w:rsid w:val="00412F25"/>
    <w:rsid w:val="00423FA6"/>
    <w:rsid w:val="0044010D"/>
    <w:rsid w:val="00447F9C"/>
    <w:rsid w:val="004567F4"/>
    <w:rsid w:val="00456F80"/>
    <w:rsid w:val="00470A3F"/>
    <w:rsid w:val="004B3E94"/>
    <w:rsid w:val="004B7129"/>
    <w:rsid w:val="004B7AE2"/>
    <w:rsid w:val="004C12A0"/>
    <w:rsid w:val="004D0B5F"/>
    <w:rsid w:val="004E10DF"/>
    <w:rsid w:val="004E72AD"/>
    <w:rsid w:val="005039E4"/>
    <w:rsid w:val="0052142E"/>
    <w:rsid w:val="00523973"/>
    <w:rsid w:val="00532DE8"/>
    <w:rsid w:val="00557897"/>
    <w:rsid w:val="00562179"/>
    <w:rsid w:val="00584BBF"/>
    <w:rsid w:val="005A6427"/>
    <w:rsid w:val="005B0632"/>
    <w:rsid w:val="005F34FD"/>
    <w:rsid w:val="006006EC"/>
    <w:rsid w:val="006132A1"/>
    <w:rsid w:val="00622897"/>
    <w:rsid w:val="006346F3"/>
    <w:rsid w:val="006402CA"/>
    <w:rsid w:val="0066329F"/>
    <w:rsid w:val="0067553B"/>
    <w:rsid w:val="0068014A"/>
    <w:rsid w:val="00690067"/>
    <w:rsid w:val="00695823"/>
    <w:rsid w:val="006A15C5"/>
    <w:rsid w:val="006D152D"/>
    <w:rsid w:val="006D235B"/>
    <w:rsid w:val="006E51F6"/>
    <w:rsid w:val="006F2822"/>
    <w:rsid w:val="006F69EB"/>
    <w:rsid w:val="0072442E"/>
    <w:rsid w:val="0073475E"/>
    <w:rsid w:val="007349A5"/>
    <w:rsid w:val="00734FC0"/>
    <w:rsid w:val="00741F11"/>
    <w:rsid w:val="00751B82"/>
    <w:rsid w:val="00774728"/>
    <w:rsid w:val="00785C55"/>
    <w:rsid w:val="00787FB8"/>
    <w:rsid w:val="007A276D"/>
    <w:rsid w:val="007A544A"/>
    <w:rsid w:val="007C2FA3"/>
    <w:rsid w:val="007C3082"/>
    <w:rsid w:val="007E5B24"/>
    <w:rsid w:val="007E728D"/>
    <w:rsid w:val="007F24C1"/>
    <w:rsid w:val="00810421"/>
    <w:rsid w:val="00817926"/>
    <w:rsid w:val="0082005F"/>
    <w:rsid w:val="00830EB9"/>
    <w:rsid w:val="00837DD0"/>
    <w:rsid w:val="00854D6D"/>
    <w:rsid w:val="00860C8E"/>
    <w:rsid w:val="00872D67"/>
    <w:rsid w:val="0089119A"/>
    <w:rsid w:val="008B156A"/>
    <w:rsid w:val="008E1275"/>
    <w:rsid w:val="008E4034"/>
    <w:rsid w:val="008E5AF2"/>
    <w:rsid w:val="00926F89"/>
    <w:rsid w:val="00930974"/>
    <w:rsid w:val="00942D20"/>
    <w:rsid w:val="0094433E"/>
    <w:rsid w:val="00950B09"/>
    <w:rsid w:val="00956E76"/>
    <w:rsid w:val="00963A82"/>
    <w:rsid w:val="009923A4"/>
    <w:rsid w:val="009941FE"/>
    <w:rsid w:val="009A5B15"/>
    <w:rsid w:val="009B7581"/>
    <w:rsid w:val="009B75F0"/>
    <w:rsid w:val="009C2F8C"/>
    <w:rsid w:val="009E0032"/>
    <w:rsid w:val="009E7C44"/>
    <w:rsid w:val="009F3939"/>
    <w:rsid w:val="00A13982"/>
    <w:rsid w:val="00A225BB"/>
    <w:rsid w:val="00A30947"/>
    <w:rsid w:val="00A32B29"/>
    <w:rsid w:val="00A35AF0"/>
    <w:rsid w:val="00A40DB1"/>
    <w:rsid w:val="00A472E7"/>
    <w:rsid w:val="00A51810"/>
    <w:rsid w:val="00A63FAF"/>
    <w:rsid w:val="00A80EDE"/>
    <w:rsid w:val="00A92024"/>
    <w:rsid w:val="00AA7344"/>
    <w:rsid w:val="00AB4385"/>
    <w:rsid w:val="00AB48D3"/>
    <w:rsid w:val="00AC2B45"/>
    <w:rsid w:val="00AD4AD0"/>
    <w:rsid w:val="00AF3C8B"/>
    <w:rsid w:val="00AF640C"/>
    <w:rsid w:val="00B03822"/>
    <w:rsid w:val="00B11DC5"/>
    <w:rsid w:val="00B21E91"/>
    <w:rsid w:val="00B227AB"/>
    <w:rsid w:val="00B27B08"/>
    <w:rsid w:val="00B35A52"/>
    <w:rsid w:val="00B43EF5"/>
    <w:rsid w:val="00B5593B"/>
    <w:rsid w:val="00B8375E"/>
    <w:rsid w:val="00B9682B"/>
    <w:rsid w:val="00BA2581"/>
    <w:rsid w:val="00BB086A"/>
    <w:rsid w:val="00BB60F7"/>
    <w:rsid w:val="00BC67AD"/>
    <w:rsid w:val="00BD5DEC"/>
    <w:rsid w:val="00BE0982"/>
    <w:rsid w:val="00BE5AD9"/>
    <w:rsid w:val="00C0015A"/>
    <w:rsid w:val="00C12206"/>
    <w:rsid w:val="00C43486"/>
    <w:rsid w:val="00C43B56"/>
    <w:rsid w:val="00C47E06"/>
    <w:rsid w:val="00C5265C"/>
    <w:rsid w:val="00C63B33"/>
    <w:rsid w:val="00C6796E"/>
    <w:rsid w:val="00CE1C63"/>
    <w:rsid w:val="00CF29EF"/>
    <w:rsid w:val="00CF42A7"/>
    <w:rsid w:val="00CF492F"/>
    <w:rsid w:val="00D0037F"/>
    <w:rsid w:val="00D046CD"/>
    <w:rsid w:val="00D1569E"/>
    <w:rsid w:val="00D51095"/>
    <w:rsid w:val="00D53EA0"/>
    <w:rsid w:val="00D7734F"/>
    <w:rsid w:val="00D778B9"/>
    <w:rsid w:val="00D93983"/>
    <w:rsid w:val="00DE03B1"/>
    <w:rsid w:val="00DE7374"/>
    <w:rsid w:val="00DF1819"/>
    <w:rsid w:val="00DF64E5"/>
    <w:rsid w:val="00DF724D"/>
    <w:rsid w:val="00DF7BA2"/>
    <w:rsid w:val="00E3621F"/>
    <w:rsid w:val="00E715BF"/>
    <w:rsid w:val="00E75FCA"/>
    <w:rsid w:val="00E82832"/>
    <w:rsid w:val="00E90D80"/>
    <w:rsid w:val="00EA055E"/>
    <w:rsid w:val="00EA73BE"/>
    <w:rsid w:val="00EC42B6"/>
    <w:rsid w:val="00EC4B2F"/>
    <w:rsid w:val="00ED012E"/>
    <w:rsid w:val="00ED08AD"/>
    <w:rsid w:val="00ED65CF"/>
    <w:rsid w:val="00EE7E48"/>
    <w:rsid w:val="00EF76B5"/>
    <w:rsid w:val="00F1093B"/>
    <w:rsid w:val="00F3020C"/>
    <w:rsid w:val="00F5195C"/>
    <w:rsid w:val="00F70487"/>
    <w:rsid w:val="00F721F3"/>
    <w:rsid w:val="00F8387E"/>
    <w:rsid w:val="00F915CB"/>
    <w:rsid w:val="00F92875"/>
    <w:rsid w:val="00FB133C"/>
    <w:rsid w:val="00FB3D71"/>
    <w:rsid w:val="00FE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089DD"/>
  <w15:chartTrackingRefBased/>
  <w15:docId w15:val="{123E48E8-21B5-4061-8C92-CD5763875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B20"/>
  </w:style>
  <w:style w:type="paragraph" w:styleId="Footer">
    <w:name w:val="footer"/>
    <w:basedOn w:val="Normal"/>
    <w:link w:val="FooterChar"/>
    <w:uiPriority w:val="99"/>
    <w:unhideWhenUsed/>
    <w:rsid w:val="00101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B20"/>
  </w:style>
  <w:style w:type="paragraph" w:styleId="FootnoteText">
    <w:name w:val="footnote text"/>
    <w:basedOn w:val="Normal"/>
    <w:link w:val="FootnoteTextChar"/>
    <w:uiPriority w:val="99"/>
    <w:semiHidden/>
    <w:unhideWhenUsed/>
    <w:rsid w:val="00101B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1B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1B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01B2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1B2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C5265C"/>
    <w:pPr>
      <w:spacing w:after="0" w:line="240" w:lineRule="auto"/>
    </w:pPr>
    <w:rPr>
      <w:kern w:val="0"/>
      <w:lang w:val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4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4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4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484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8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50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1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ata.europa.eu/doi/10.2779/3114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1957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 Kristine Knudsen</dc:creator>
  <cp:keywords/>
  <dc:description/>
  <cp:lastModifiedBy>Anne Åm</cp:lastModifiedBy>
  <cp:revision>8</cp:revision>
  <cp:lastPrinted>2023-11-15T11:29:00Z</cp:lastPrinted>
  <dcterms:created xsi:type="dcterms:W3CDTF">2023-10-02T08:34:00Z</dcterms:created>
  <dcterms:modified xsi:type="dcterms:W3CDTF">2023-11-15T11:34:00Z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2023-08-22T11:31:48Z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8a069f2c-4ea0-41f0-b43f-316c6b04642a</vt:lpwstr>
  </property>
  <property fmtid="{D5CDD505-2E9C-101B-9397-08002B2CF9AE}" pid="8" name="MSIP_Label_d0484126-3486-41a9-802e-7f1e2277276c_ContentBits">
    <vt:lpwstr>0</vt:lpwstr>
  </property>
</Properties>
</file>