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97" w:rsidRPr="008B0E0C" w:rsidRDefault="00B76097" w:rsidP="00B76097">
      <w:pPr>
        <w:pStyle w:val="Overskrift1"/>
      </w:pPr>
      <w:bookmarkStart w:id="0" w:name="_GoBack"/>
      <w:bookmarkEnd w:id="0"/>
      <w:r w:rsidRPr="008B0E0C">
        <w:t>The Importance of the Input in Additional Language Acquisition</w:t>
      </w:r>
    </w:p>
    <w:p w:rsidR="00B76097" w:rsidRPr="008B0E0C" w:rsidRDefault="00B76097" w:rsidP="00B76097">
      <w:pPr>
        <w:rPr>
          <w:sz w:val="28"/>
          <w:szCs w:val="28"/>
          <w:lang w:val="en-US"/>
        </w:rPr>
      </w:pPr>
      <w:r w:rsidRPr="008B0E0C">
        <w:rPr>
          <w:sz w:val="28"/>
          <w:szCs w:val="28"/>
          <w:lang w:val="en-US"/>
        </w:rPr>
        <w:t>September 18-20</w:t>
      </w:r>
      <w:r w:rsidRPr="008B0E0C">
        <w:rPr>
          <w:sz w:val="28"/>
          <w:szCs w:val="28"/>
          <w:lang w:val="en-US"/>
        </w:rPr>
        <w:br/>
        <w:t>NTNU, Trondheim</w:t>
      </w:r>
    </w:p>
    <w:p w:rsidR="00B76097" w:rsidRDefault="00B76097" w:rsidP="00B76097">
      <w:pPr>
        <w:pStyle w:val="Overskrift2"/>
        <w:rPr>
          <w:lang w:val="en-US"/>
        </w:rPr>
      </w:pPr>
    </w:p>
    <w:p w:rsidR="00B76097" w:rsidRPr="00A203CB" w:rsidRDefault="00B76097" w:rsidP="00B76097">
      <w:pPr>
        <w:pStyle w:val="Overskrift2"/>
        <w:rPr>
          <w:lang w:val="en-US"/>
        </w:rPr>
      </w:pPr>
      <w:proofErr w:type="spellStart"/>
      <w:r w:rsidRPr="008B0E0C">
        <w:t>Instructors</w:t>
      </w:r>
      <w:proofErr w:type="spellEnd"/>
    </w:p>
    <w:p w:rsidR="00B76097" w:rsidRPr="006B0A94" w:rsidRDefault="00B76097" w:rsidP="00B76097">
      <w:pPr>
        <w:pStyle w:val="Listeavsnitt"/>
        <w:numPr>
          <w:ilvl w:val="0"/>
          <w:numId w:val="6"/>
        </w:numPr>
        <w:rPr>
          <w:lang w:val="en-US"/>
        </w:rPr>
      </w:pPr>
      <w:r w:rsidRPr="006B0A94">
        <w:rPr>
          <w:lang w:val="en-US"/>
        </w:rPr>
        <w:t>Professor</w:t>
      </w:r>
      <w:r w:rsidRPr="006B0A94">
        <w:rPr>
          <w:rFonts w:ascii="Times New Roman" w:hAnsi="Times New Roman" w:cs="Times New Roman"/>
          <w:lang w:val="en-US"/>
        </w:rPr>
        <w:t xml:space="preserve"> </w:t>
      </w:r>
      <w:proofErr w:type="spellStart"/>
      <w:r w:rsidRPr="006B0A94">
        <w:rPr>
          <w:lang w:val="en-US"/>
        </w:rPr>
        <w:t>Roumyana</w:t>
      </w:r>
      <w:proofErr w:type="spellEnd"/>
      <w:r w:rsidRPr="006B0A94">
        <w:rPr>
          <w:lang w:val="en-US"/>
        </w:rPr>
        <w:t> </w:t>
      </w:r>
      <w:proofErr w:type="spellStart"/>
      <w:r w:rsidRPr="006B0A94">
        <w:rPr>
          <w:lang w:val="en-US"/>
        </w:rPr>
        <w:t>Slabakova</w:t>
      </w:r>
      <w:proofErr w:type="spellEnd"/>
      <w:r w:rsidRPr="006B0A94">
        <w:rPr>
          <w:lang w:val="en-US"/>
        </w:rPr>
        <w:t>, University of Southampton</w:t>
      </w:r>
    </w:p>
    <w:p w:rsidR="00B76097" w:rsidRPr="006B0A94" w:rsidRDefault="00B76097" w:rsidP="00B76097">
      <w:pPr>
        <w:pStyle w:val="Listeavsnitt"/>
        <w:numPr>
          <w:ilvl w:val="0"/>
          <w:numId w:val="6"/>
        </w:numPr>
        <w:rPr>
          <w:lang w:val="en-US"/>
        </w:rPr>
      </w:pPr>
      <w:r w:rsidRPr="006B0A94">
        <w:rPr>
          <w:lang w:val="en-US"/>
        </w:rPr>
        <w:t>Professor Jason Rothman, University of Reading</w:t>
      </w:r>
    </w:p>
    <w:p w:rsidR="00B76097" w:rsidRPr="006B0A94" w:rsidRDefault="00B76097" w:rsidP="00B76097">
      <w:pPr>
        <w:pStyle w:val="Overskrift2"/>
        <w:rPr>
          <w:lang w:val="en-US"/>
        </w:rPr>
      </w:pPr>
      <w:r w:rsidRPr="006B0A94">
        <w:rPr>
          <w:lang w:val="en-US"/>
        </w:rPr>
        <w:t>Organizers</w:t>
      </w:r>
    </w:p>
    <w:p w:rsidR="00B76097" w:rsidRPr="00A203CB" w:rsidRDefault="00B76097" w:rsidP="00B76097">
      <w:pPr>
        <w:pStyle w:val="Listeavsnitt"/>
        <w:numPr>
          <w:ilvl w:val="0"/>
          <w:numId w:val="5"/>
        </w:numPr>
        <w:rPr>
          <w:lang w:val="fr-FR"/>
        </w:rPr>
      </w:pPr>
      <w:r w:rsidRPr="00A203CB">
        <w:rPr>
          <w:lang w:val="fr-FR"/>
        </w:rPr>
        <w:t>Associate Professor Anne Dahl, NTNU</w:t>
      </w:r>
    </w:p>
    <w:p w:rsidR="00B76097" w:rsidRPr="006B0A94" w:rsidRDefault="00B76097" w:rsidP="00B76097">
      <w:pPr>
        <w:pStyle w:val="Listeavsnitt"/>
        <w:numPr>
          <w:ilvl w:val="0"/>
          <w:numId w:val="5"/>
        </w:numPr>
        <w:rPr>
          <w:lang w:val="en-US"/>
        </w:rPr>
      </w:pPr>
      <w:r w:rsidRPr="006B0A94">
        <w:rPr>
          <w:lang w:val="en-US"/>
        </w:rPr>
        <w:t>Post.doc. Guro Busterud, NTNU</w:t>
      </w:r>
    </w:p>
    <w:p w:rsidR="00B76097" w:rsidRDefault="00B76097" w:rsidP="00B76097">
      <w:pPr>
        <w:pStyle w:val="Listeavsnitt"/>
        <w:numPr>
          <w:ilvl w:val="0"/>
          <w:numId w:val="5"/>
        </w:numPr>
      </w:pPr>
      <w:proofErr w:type="spellStart"/>
      <w:r w:rsidRPr="00D97818">
        <w:t>Associate</w:t>
      </w:r>
      <w:proofErr w:type="spellEnd"/>
      <w:r w:rsidRPr="00D97818">
        <w:t xml:space="preserve"> Professor, Kjersti Faldet Listhaug, NTNU</w:t>
      </w:r>
    </w:p>
    <w:p w:rsidR="00B76097" w:rsidRPr="00D97818" w:rsidRDefault="00B76097" w:rsidP="00B76097">
      <w:pPr>
        <w:pStyle w:val="Listeavsnitt"/>
      </w:pPr>
    </w:p>
    <w:p w:rsidR="00B76097" w:rsidRPr="008B0E0C" w:rsidRDefault="00B76097" w:rsidP="00B76097">
      <w:pPr>
        <w:pStyle w:val="Overskrift2"/>
        <w:rPr>
          <w:lang w:val="en-US"/>
        </w:rPr>
      </w:pPr>
      <w:r w:rsidRPr="008B0E0C">
        <w:rPr>
          <w:lang w:val="en-US"/>
        </w:rPr>
        <w:t>Course Description</w:t>
      </w:r>
    </w:p>
    <w:p w:rsidR="00B76097" w:rsidRPr="008B0E0C" w:rsidRDefault="00B76097" w:rsidP="00B76097">
      <w:pPr>
        <w:spacing w:line="240" w:lineRule="auto"/>
        <w:rPr>
          <w:lang w:val="en-US"/>
        </w:rPr>
      </w:pPr>
      <w:r w:rsidRPr="008B0E0C">
        <w:rPr>
          <w:lang w:val="en-US"/>
        </w:rPr>
        <w:t xml:space="preserve">This course will place the linguistic environment (also known as comprehensible input, positive evidence, naturalistic input) at the heart of language acquisition. For statistical learning approaches to language acquisition (such as connectionism, </w:t>
      </w:r>
      <w:proofErr w:type="spellStart"/>
      <w:r w:rsidRPr="008B0E0C">
        <w:rPr>
          <w:lang w:val="en-US"/>
        </w:rPr>
        <w:t>emergentism</w:t>
      </w:r>
      <w:proofErr w:type="spellEnd"/>
      <w:r w:rsidRPr="008B0E0C">
        <w:rPr>
          <w:lang w:val="en-US"/>
        </w:rPr>
        <w:t xml:space="preserve">), input is either the only (truly linguistic) condition for language acquisition or by far the most essential. For generative approaches, it is a necessary, but crucially not an isolated sufficient condition. In this course, we will describe how input interacts with other factors, such as Universal Grammar, the social milieu, effects from previous language transfer/cross-linguistic influence and teaching, in language development. The study of bilingual children acquiring two languages simultaneously provides researchers with a natural </w:t>
      </w:r>
      <w:proofErr w:type="gramStart"/>
      <w:r w:rsidRPr="008B0E0C">
        <w:rPr>
          <w:lang w:val="en-US"/>
        </w:rPr>
        <w:t>experiment:</w:t>
      </w:r>
      <w:proofErr w:type="gramEnd"/>
      <w:r w:rsidRPr="008B0E0C">
        <w:rPr>
          <w:lang w:val="en-US"/>
        </w:rPr>
        <w:t xml:space="preserve"> understanding how a grammar can be acquired under (roughly) half the input that monolingual children receive. The study of naturalistic versus classroom second language learners brings in another perspective: can explicit teaching make up for input considerably lower in quantity in comparison to children acquiring their native language or, in certain respect, might it hinder as much as it helps.  If so, how can this </w:t>
      </w:r>
      <w:proofErr w:type="gramStart"/>
      <w:r w:rsidRPr="008B0E0C">
        <w:rPr>
          <w:lang w:val="en-US"/>
        </w:rPr>
        <w:t>be ameliorated</w:t>
      </w:r>
      <w:proofErr w:type="gramEnd"/>
      <w:r w:rsidRPr="008B0E0C">
        <w:rPr>
          <w:lang w:val="en-US"/>
        </w:rPr>
        <w:t>?</w:t>
      </w:r>
    </w:p>
    <w:p w:rsidR="00B76097" w:rsidRPr="00D04A7E" w:rsidRDefault="00B76097" w:rsidP="00B76097">
      <w:pPr>
        <w:spacing w:line="240" w:lineRule="auto"/>
        <w:rPr>
          <w:i/>
          <w:lang w:val="en-US"/>
        </w:rPr>
      </w:pPr>
      <w:r w:rsidRPr="00D04A7E">
        <w:rPr>
          <w:i/>
          <w:lang w:val="en-US"/>
        </w:rPr>
        <w:t>See attachment for details.</w:t>
      </w:r>
    </w:p>
    <w:p w:rsidR="00B76097" w:rsidRDefault="00B76097" w:rsidP="00B76097">
      <w:pPr>
        <w:pStyle w:val="Overskrift2"/>
        <w:spacing w:line="240" w:lineRule="auto"/>
        <w:rPr>
          <w:lang w:val="en-US"/>
        </w:rPr>
      </w:pPr>
    </w:p>
    <w:p w:rsidR="00B76097" w:rsidRPr="006B0A94" w:rsidRDefault="00B76097" w:rsidP="00B76097">
      <w:pPr>
        <w:pStyle w:val="Overskrift2"/>
        <w:spacing w:line="240" w:lineRule="auto"/>
        <w:rPr>
          <w:lang w:val="en-US"/>
        </w:rPr>
      </w:pPr>
      <w:r w:rsidRPr="006B0A94">
        <w:rPr>
          <w:lang w:val="en-US"/>
        </w:rPr>
        <w:t>ECTS and requirements</w:t>
      </w:r>
    </w:p>
    <w:p w:rsidR="00B76097" w:rsidRPr="006B0A94" w:rsidRDefault="00B76097" w:rsidP="00B76097">
      <w:pPr>
        <w:spacing w:line="240" w:lineRule="auto"/>
        <w:rPr>
          <w:lang w:val="en-US"/>
        </w:rPr>
      </w:pPr>
      <w:r w:rsidRPr="006B0A94">
        <w:rPr>
          <w:lang w:val="en-US"/>
        </w:rPr>
        <w:t xml:space="preserve">PhD students get </w:t>
      </w:r>
      <w:proofErr w:type="gramStart"/>
      <w:r w:rsidRPr="006B0A94">
        <w:rPr>
          <w:lang w:val="en-US"/>
        </w:rPr>
        <w:t>5</w:t>
      </w:r>
      <w:proofErr w:type="gramEnd"/>
      <w:r w:rsidRPr="006B0A94">
        <w:rPr>
          <w:lang w:val="en-US"/>
        </w:rPr>
        <w:t xml:space="preserve"> ECTS if they complete the following requirements</w:t>
      </w:r>
      <w:r>
        <w:rPr>
          <w:lang w:val="en-US"/>
        </w:rPr>
        <w:t>:</w:t>
      </w:r>
    </w:p>
    <w:p w:rsidR="00B76097" w:rsidRPr="00A203CB" w:rsidRDefault="00B76097" w:rsidP="00B76097">
      <w:pPr>
        <w:pStyle w:val="Listeavsnitt"/>
        <w:numPr>
          <w:ilvl w:val="0"/>
          <w:numId w:val="7"/>
        </w:numPr>
        <w:spacing w:line="240" w:lineRule="auto"/>
        <w:rPr>
          <w:lang w:val="en-US"/>
        </w:rPr>
      </w:pPr>
      <w:r w:rsidRPr="00A203CB">
        <w:rPr>
          <w:lang w:val="en-US"/>
        </w:rPr>
        <w:t>Do readings before and during the course, as assigned by the instructors</w:t>
      </w:r>
    </w:p>
    <w:p w:rsidR="00B76097" w:rsidRPr="00A203CB" w:rsidRDefault="00B76097" w:rsidP="00B76097">
      <w:pPr>
        <w:pStyle w:val="Listeavsnitt"/>
        <w:numPr>
          <w:ilvl w:val="0"/>
          <w:numId w:val="7"/>
        </w:numPr>
        <w:spacing w:line="240" w:lineRule="auto"/>
        <w:rPr>
          <w:lang w:val="en-US"/>
        </w:rPr>
      </w:pPr>
      <w:r w:rsidRPr="00A203CB">
        <w:rPr>
          <w:lang w:val="en-US"/>
        </w:rPr>
        <w:t>Attend all lectures</w:t>
      </w:r>
    </w:p>
    <w:p w:rsidR="00B76097" w:rsidRPr="00A203CB" w:rsidRDefault="00B76097" w:rsidP="00B76097">
      <w:pPr>
        <w:pStyle w:val="Listeavsnitt"/>
        <w:numPr>
          <w:ilvl w:val="0"/>
          <w:numId w:val="7"/>
        </w:numPr>
        <w:spacing w:line="240" w:lineRule="auto"/>
        <w:rPr>
          <w:lang w:val="en-US"/>
        </w:rPr>
      </w:pPr>
      <w:r w:rsidRPr="00A203CB">
        <w:rPr>
          <w:lang w:val="en-US"/>
        </w:rPr>
        <w:t>Submit one research question in writing after each lecture.</w:t>
      </w:r>
    </w:p>
    <w:p w:rsidR="00B76097" w:rsidRDefault="00B76097" w:rsidP="00B76097">
      <w:pPr>
        <w:pStyle w:val="Listeavsnitt"/>
        <w:numPr>
          <w:ilvl w:val="0"/>
          <w:numId w:val="7"/>
        </w:numPr>
        <w:spacing w:line="240" w:lineRule="auto"/>
        <w:rPr>
          <w:lang w:val="en-US"/>
        </w:rPr>
      </w:pPr>
      <w:r w:rsidRPr="00A203CB">
        <w:rPr>
          <w:lang w:val="en-US"/>
        </w:rPr>
        <w:t>Write a 2000-word essay on an assigned topic following the lecture</w:t>
      </w:r>
    </w:p>
    <w:p w:rsidR="00B76097" w:rsidRDefault="00B76097" w:rsidP="002E53BF">
      <w:pPr>
        <w:pStyle w:val="Overskrift1"/>
      </w:pPr>
    </w:p>
    <w:p w:rsidR="00B76097" w:rsidRDefault="00B76097" w:rsidP="002E53BF">
      <w:pPr>
        <w:pStyle w:val="Overskrift1"/>
      </w:pPr>
    </w:p>
    <w:p w:rsidR="00B76097" w:rsidRDefault="00B76097">
      <w:pPr>
        <w:spacing w:after="160" w:line="259" w:lineRule="auto"/>
        <w:rPr>
          <w:rFonts w:eastAsiaTheme="majorEastAsia" w:cstheme="majorBidi"/>
          <w:b/>
          <w:sz w:val="22"/>
          <w:szCs w:val="22"/>
          <w:lang w:val="en-US"/>
        </w:rPr>
      </w:pPr>
      <w:r>
        <w:br w:type="page"/>
      </w:r>
    </w:p>
    <w:p w:rsidR="001546D2" w:rsidRPr="002D138D" w:rsidRDefault="00B76097" w:rsidP="002D138D">
      <w:pPr>
        <w:rPr>
          <w:b/>
          <w:sz w:val="28"/>
        </w:rPr>
      </w:pPr>
      <w:r w:rsidRPr="002D138D">
        <w:rPr>
          <w:b/>
          <w:sz w:val="28"/>
        </w:rPr>
        <w:lastRenderedPageBreak/>
        <w:t>Schedule</w:t>
      </w:r>
    </w:p>
    <w:p w:rsidR="001546D2" w:rsidRPr="009F661E" w:rsidRDefault="001546D2" w:rsidP="001546D2">
      <w:pPr>
        <w:pStyle w:val="Brdtekst"/>
        <w:spacing w:before="1"/>
        <w:rPr>
          <w:rFonts w:ascii="Times New Roman" w:hAnsi="Times New Roman" w:cs="Times New Roman"/>
          <w:sz w:val="22"/>
          <w:szCs w:val="22"/>
        </w:rPr>
      </w:pPr>
    </w:p>
    <w:p w:rsidR="001546D2" w:rsidRPr="002E53BF" w:rsidRDefault="001546D2" w:rsidP="001546D2">
      <w:pPr>
        <w:pStyle w:val="Brdtekst"/>
        <w:rPr>
          <w:rFonts w:ascii="Times New Roman" w:hAnsi="Times New Roman" w:cs="Times New Roman"/>
          <w:b/>
          <w:sz w:val="22"/>
          <w:szCs w:val="22"/>
        </w:rPr>
      </w:pPr>
      <w:r w:rsidRPr="002E53BF">
        <w:rPr>
          <w:rFonts w:ascii="Times New Roman" w:hAnsi="Times New Roman" w:cs="Times New Roman"/>
          <w:b/>
          <w:sz w:val="22"/>
          <w:szCs w:val="22"/>
        </w:rPr>
        <w:t>Room: 4402D</w:t>
      </w:r>
    </w:p>
    <w:p w:rsidR="001546D2" w:rsidRPr="009F661E" w:rsidRDefault="001546D2" w:rsidP="001546D2">
      <w:pPr>
        <w:pStyle w:val="Brdtekst"/>
        <w:spacing w:before="2"/>
        <w:rPr>
          <w:rFonts w:ascii="Times New Roman" w:hAnsi="Times New Roman" w:cs="Times New Roman"/>
          <w:sz w:val="22"/>
          <w:szCs w:val="22"/>
        </w:rPr>
      </w:pPr>
    </w:p>
    <w:p w:rsidR="001546D2" w:rsidRPr="00076E0A" w:rsidRDefault="001546D2" w:rsidP="002E53BF">
      <w:pPr>
        <w:pStyle w:val="Overskrift1"/>
      </w:pPr>
      <w:r w:rsidRPr="00076E0A">
        <w:t>Day 1</w:t>
      </w:r>
    </w:p>
    <w:p w:rsidR="001546D2" w:rsidRPr="009F661E" w:rsidRDefault="001546D2" w:rsidP="001546D2">
      <w:pPr>
        <w:pStyle w:val="Brdtekst"/>
        <w:spacing w:before="30"/>
        <w:ind w:left="120"/>
        <w:rPr>
          <w:rFonts w:ascii="Times New Roman" w:hAnsi="Times New Roman" w:cs="Times New Roman"/>
          <w:sz w:val="22"/>
          <w:szCs w:val="22"/>
        </w:rPr>
      </w:pPr>
      <w:r w:rsidRPr="009F661E">
        <w:rPr>
          <w:rFonts w:ascii="Times New Roman" w:hAnsi="Times New Roman" w:cs="Times New Roman"/>
          <w:sz w:val="22"/>
          <w:szCs w:val="22"/>
        </w:rPr>
        <w:t xml:space="preserve">10:00-12:00 Lecture </w:t>
      </w:r>
    </w:p>
    <w:p w:rsidR="001546D2" w:rsidRPr="009F661E" w:rsidRDefault="001546D2" w:rsidP="001546D2">
      <w:pPr>
        <w:pStyle w:val="Brdtekst"/>
        <w:spacing w:before="35"/>
        <w:ind w:left="119"/>
        <w:rPr>
          <w:rFonts w:ascii="Times New Roman" w:hAnsi="Times New Roman" w:cs="Times New Roman"/>
          <w:sz w:val="22"/>
          <w:szCs w:val="22"/>
        </w:rPr>
      </w:pPr>
      <w:r w:rsidRPr="009F661E">
        <w:rPr>
          <w:rFonts w:ascii="Times New Roman" w:hAnsi="Times New Roman" w:cs="Times New Roman"/>
          <w:sz w:val="22"/>
          <w:szCs w:val="22"/>
        </w:rPr>
        <w:t>12:00-13:30 Lunch</w:t>
      </w:r>
    </w:p>
    <w:p w:rsidR="001546D2" w:rsidRPr="009F661E" w:rsidRDefault="001546D2" w:rsidP="001546D2">
      <w:pPr>
        <w:pStyle w:val="Brdtekst"/>
        <w:spacing w:before="35"/>
        <w:ind w:left="120"/>
        <w:rPr>
          <w:rFonts w:ascii="Times New Roman" w:hAnsi="Times New Roman" w:cs="Times New Roman"/>
          <w:sz w:val="22"/>
          <w:szCs w:val="22"/>
        </w:rPr>
      </w:pPr>
      <w:r w:rsidRPr="009F661E">
        <w:rPr>
          <w:rFonts w:ascii="Times New Roman" w:hAnsi="Times New Roman" w:cs="Times New Roman"/>
          <w:sz w:val="22"/>
          <w:szCs w:val="22"/>
        </w:rPr>
        <w:t xml:space="preserve">13:30-15:30 Lecture </w:t>
      </w:r>
    </w:p>
    <w:p w:rsidR="001546D2" w:rsidRPr="00076E0A" w:rsidRDefault="001546D2" w:rsidP="002E53BF">
      <w:pPr>
        <w:pStyle w:val="Overskrift1"/>
      </w:pPr>
      <w:r w:rsidRPr="00076E0A">
        <w:t>Day 2</w:t>
      </w:r>
    </w:p>
    <w:p w:rsidR="001546D2" w:rsidRPr="009F661E" w:rsidRDefault="001546D2" w:rsidP="001546D2">
      <w:pPr>
        <w:pStyle w:val="Brdtekst"/>
        <w:spacing w:before="31"/>
        <w:ind w:left="120"/>
        <w:rPr>
          <w:rFonts w:ascii="Times New Roman" w:hAnsi="Times New Roman" w:cs="Times New Roman"/>
          <w:sz w:val="22"/>
          <w:szCs w:val="22"/>
        </w:rPr>
      </w:pPr>
      <w:r w:rsidRPr="009F661E">
        <w:rPr>
          <w:rFonts w:ascii="Times New Roman" w:hAnsi="Times New Roman" w:cs="Times New Roman"/>
          <w:sz w:val="22"/>
          <w:szCs w:val="22"/>
        </w:rPr>
        <w:t>10:00-12:00 Lecture</w:t>
      </w:r>
    </w:p>
    <w:p w:rsidR="001546D2" w:rsidRPr="009F661E" w:rsidRDefault="001546D2" w:rsidP="001546D2">
      <w:pPr>
        <w:pStyle w:val="Brdtekst"/>
        <w:spacing w:before="36"/>
        <w:ind w:left="120"/>
        <w:rPr>
          <w:rFonts w:ascii="Times New Roman" w:hAnsi="Times New Roman" w:cs="Times New Roman"/>
          <w:sz w:val="22"/>
          <w:szCs w:val="22"/>
        </w:rPr>
      </w:pPr>
      <w:r w:rsidRPr="009F661E">
        <w:rPr>
          <w:rFonts w:ascii="Times New Roman" w:hAnsi="Times New Roman" w:cs="Times New Roman"/>
          <w:sz w:val="22"/>
          <w:szCs w:val="22"/>
        </w:rPr>
        <w:t>12:00-13:30 Lunch</w:t>
      </w:r>
    </w:p>
    <w:p w:rsidR="001546D2" w:rsidRPr="009F661E" w:rsidRDefault="001546D2" w:rsidP="001546D2">
      <w:pPr>
        <w:pStyle w:val="Brdtekst"/>
        <w:spacing w:before="36"/>
        <w:ind w:left="120"/>
        <w:rPr>
          <w:rFonts w:ascii="Times New Roman" w:hAnsi="Times New Roman" w:cs="Times New Roman"/>
          <w:sz w:val="22"/>
          <w:szCs w:val="22"/>
        </w:rPr>
      </w:pPr>
      <w:r w:rsidRPr="009F661E">
        <w:rPr>
          <w:rFonts w:ascii="Times New Roman" w:hAnsi="Times New Roman" w:cs="Times New Roman"/>
          <w:sz w:val="22"/>
          <w:szCs w:val="22"/>
        </w:rPr>
        <w:t>13:30-15:30 Lecture</w:t>
      </w:r>
    </w:p>
    <w:p w:rsidR="001546D2" w:rsidRPr="00076E0A" w:rsidRDefault="001546D2" w:rsidP="002E53BF">
      <w:pPr>
        <w:pStyle w:val="Overskrift1"/>
      </w:pPr>
      <w:r w:rsidRPr="00076E0A">
        <w:t>Day 3</w:t>
      </w:r>
    </w:p>
    <w:p w:rsidR="001546D2" w:rsidRPr="009F661E" w:rsidRDefault="001546D2" w:rsidP="001546D2">
      <w:pPr>
        <w:pStyle w:val="Brdtekst"/>
        <w:spacing w:before="31"/>
        <w:ind w:left="120"/>
        <w:rPr>
          <w:rFonts w:ascii="Times New Roman" w:hAnsi="Times New Roman" w:cs="Times New Roman"/>
          <w:sz w:val="22"/>
          <w:szCs w:val="22"/>
        </w:rPr>
      </w:pPr>
      <w:r w:rsidRPr="009F661E">
        <w:rPr>
          <w:rFonts w:ascii="Times New Roman" w:hAnsi="Times New Roman" w:cs="Times New Roman"/>
          <w:sz w:val="22"/>
          <w:szCs w:val="22"/>
        </w:rPr>
        <w:t>10:00-12:00 Lecture</w:t>
      </w:r>
    </w:p>
    <w:p w:rsidR="001546D2" w:rsidRPr="009F661E" w:rsidRDefault="001546D2" w:rsidP="001546D2">
      <w:pPr>
        <w:pStyle w:val="Brdtekst"/>
        <w:spacing w:before="36"/>
        <w:ind w:left="120"/>
        <w:rPr>
          <w:rFonts w:ascii="Times New Roman" w:hAnsi="Times New Roman" w:cs="Times New Roman"/>
          <w:sz w:val="22"/>
          <w:szCs w:val="22"/>
        </w:rPr>
      </w:pPr>
      <w:r w:rsidRPr="009F661E">
        <w:rPr>
          <w:rFonts w:ascii="Times New Roman" w:hAnsi="Times New Roman" w:cs="Times New Roman"/>
          <w:sz w:val="22"/>
          <w:szCs w:val="22"/>
        </w:rPr>
        <w:t>12:00-13:30 Lunch</w:t>
      </w:r>
    </w:p>
    <w:p w:rsidR="001546D2" w:rsidRPr="009F661E" w:rsidRDefault="001546D2" w:rsidP="001546D2">
      <w:pPr>
        <w:pStyle w:val="Brdtekst"/>
        <w:spacing w:before="36"/>
        <w:ind w:left="120"/>
        <w:rPr>
          <w:rFonts w:ascii="Times New Roman" w:hAnsi="Times New Roman" w:cs="Times New Roman"/>
          <w:sz w:val="22"/>
          <w:szCs w:val="22"/>
        </w:rPr>
      </w:pPr>
      <w:r w:rsidRPr="009F661E">
        <w:rPr>
          <w:rFonts w:ascii="Times New Roman" w:hAnsi="Times New Roman" w:cs="Times New Roman"/>
          <w:sz w:val="22"/>
          <w:szCs w:val="22"/>
        </w:rPr>
        <w:t>13:30-15:30 Lecture</w:t>
      </w:r>
    </w:p>
    <w:p w:rsidR="008349AD" w:rsidRPr="002E53BF" w:rsidRDefault="008349AD">
      <w:pPr>
        <w:rPr>
          <w:lang w:val="en-US"/>
        </w:rPr>
      </w:pPr>
    </w:p>
    <w:p w:rsidR="002E53BF" w:rsidRDefault="002E53BF" w:rsidP="002E53BF">
      <w:pPr>
        <w:rPr>
          <w:lang w:val="en-US"/>
        </w:rPr>
      </w:pPr>
      <w:r>
        <w:rPr>
          <w:lang w:val="en-US"/>
        </w:rPr>
        <w:t xml:space="preserve">Lunch </w:t>
      </w:r>
      <w:proofErr w:type="gramStart"/>
      <w:r>
        <w:rPr>
          <w:lang w:val="en-US"/>
        </w:rPr>
        <w:t>will be served</w:t>
      </w:r>
      <w:proofErr w:type="gramEnd"/>
      <w:r>
        <w:rPr>
          <w:lang w:val="en-US"/>
        </w:rPr>
        <w:t xml:space="preserve"> in Dragvoll </w:t>
      </w:r>
      <w:proofErr w:type="spellStart"/>
      <w:r>
        <w:rPr>
          <w:lang w:val="en-US"/>
        </w:rPr>
        <w:t>kantine</w:t>
      </w:r>
      <w:proofErr w:type="spellEnd"/>
      <w:r>
        <w:rPr>
          <w:lang w:val="en-US"/>
        </w:rPr>
        <w:t xml:space="preserve"> (Bare </w:t>
      </w:r>
      <w:proofErr w:type="spellStart"/>
      <w:r>
        <w:rPr>
          <w:lang w:val="en-US"/>
        </w:rPr>
        <w:t>bambus</w:t>
      </w:r>
      <w:proofErr w:type="spellEnd"/>
      <w:r>
        <w:rPr>
          <w:lang w:val="en-US"/>
        </w:rPr>
        <w:t>).</w:t>
      </w:r>
    </w:p>
    <w:p w:rsidR="002E53BF" w:rsidRDefault="002E53BF" w:rsidP="002E53BF">
      <w:proofErr w:type="spellStart"/>
      <w:r>
        <w:t>Dinner</w:t>
      </w:r>
      <w:proofErr w:type="spellEnd"/>
      <w:r>
        <w:t xml:space="preserve"> </w:t>
      </w:r>
      <w:proofErr w:type="spellStart"/>
      <w:r>
        <w:t>Tuesday</w:t>
      </w:r>
      <w:proofErr w:type="spellEnd"/>
      <w:r>
        <w:t xml:space="preserve"> September 19, at 19.00 at</w:t>
      </w:r>
      <w:r w:rsidRPr="00B97D85">
        <w:t xml:space="preserve"> Una</w:t>
      </w:r>
      <w:r w:rsidR="00922EAC">
        <w:t xml:space="preserve"> pizzeria</w:t>
      </w:r>
      <w:r>
        <w:t xml:space="preserve"> (</w:t>
      </w:r>
      <w:r w:rsidRPr="00B97D85">
        <w:t>Solsiden. Adr.:</w:t>
      </w:r>
      <w:r>
        <w:t xml:space="preserve"> Beddingen 14). </w:t>
      </w:r>
    </w:p>
    <w:p w:rsidR="002E53BF" w:rsidRDefault="002E53BF" w:rsidP="002E53BF">
      <w:pPr>
        <w:rPr>
          <w:lang w:val="en-US"/>
        </w:rPr>
      </w:pPr>
      <w:r w:rsidRPr="002E53BF">
        <w:rPr>
          <w:lang w:val="en-US"/>
        </w:rPr>
        <w:t xml:space="preserve">Lunch and dinner are only for </w:t>
      </w:r>
      <w:r>
        <w:rPr>
          <w:lang w:val="en-US"/>
        </w:rPr>
        <w:t>those who are registered.</w:t>
      </w:r>
    </w:p>
    <w:p w:rsidR="002E53BF" w:rsidRPr="002E53BF" w:rsidRDefault="002E53BF" w:rsidP="002E53BF">
      <w:pPr>
        <w:rPr>
          <w:lang w:val="en-US"/>
        </w:rPr>
      </w:pPr>
    </w:p>
    <w:p w:rsidR="002E53BF" w:rsidRDefault="002E53BF">
      <w:r w:rsidRPr="002E53BF">
        <w:rPr>
          <w:noProof/>
        </w:rPr>
        <w:drawing>
          <wp:inline distT="0" distB="0" distL="0" distR="0">
            <wp:extent cx="5731510" cy="4125335"/>
            <wp:effectExtent l="0" t="0" r="2540" b="8890"/>
            <wp:docPr id="2" name="Bilde 2" descr="C:\Users\gurobu\Downloads\Screenshot-2017-9-11 Google Ma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robu\Downloads\Screenshot-2017-9-11 Google Maps(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125335"/>
                    </a:xfrm>
                    <a:prstGeom prst="rect">
                      <a:avLst/>
                    </a:prstGeom>
                    <a:noFill/>
                    <a:ln>
                      <a:noFill/>
                    </a:ln>
                  </pic:spPr>
                </pic:pic>
              </a:graphicData>
            </a:graphic>
          </wp:inline>
        </w:drawing>
      </w:r>
    </w:p>
    <w:p w:rsidR="00B76097" w:rsidRPr="00076E0A" w:rsidRDefault="00B76097" w:rsidP="00B76097">
      <w:pPr>
        <w:pStyle w:val="Overskrift1"/>
        <w:ind w:right="-430"/>
        <w:jc w:val="center"/>
      </w:pPr>
      <w:r w:rsidRPr="00076E0A">
        <w:lastRenderedPageBreak/>
        <w:t>The Importance of the Input in Additional Language Acquisition</w:t>
      </w:r>
    </w:p>
    <w:p w:rsidR="00B76097" w:rsidRPr="009F661E" w:rsidRDefault="00B76097" w:rsidP="00B76097">
      <w:pPr>
        <w:pStyle w:val="Brdtekst"/>
        <w:spacing w:before="1"/>
        <w:ind w:right="-430"/>
        <w:jc w:val="center"/>
        <w:rPr>
          <w:rFonts w:ascii="Times New Roman" w:hAnsi="Times New Roman" w:cs="Times New Roman"/>
          <w:b/>
          <w:sz w:val="22"/>
          <w:szCs w:val="22"/>
        </w:rPr>
      </w:pPr>
    </w:p>
    <w:p w:rsidR="00B76097" w:rsidRPr="009F661E" w:rsidRDefault="00B76097" w:rsidP="00B76097">
      <w:pPr>
        <w:pStyle w:val="Brdtekst"/>
        <w:spacing w:line="273" w:lineRule="auto"/>
        <w:ind w:right="-430"/>
        <w:jc w:val="center"/>
        <w:rPr>
          <w:rFonts w:ascii="Times New Roman" w:hAnsi="Times New Roman" w:cs="Times New Roman"/>
          <w:sz w:val="22"/>
          <w:szCs w:val="22"/>
        </w:rPr>
      </w:pPr>
      <w:r w:rsidRPr="009F661E">
        <w:rPr>
          <w:rFonts w:ascii="Times New Roman" w:hAnsi="Times New Roman" w:cs="Times New Roman"/>
          <w:sz w:val="22"/>
          <w:szCs w:val="22"/>
        </w:rPr>
        <w:t xml:space="preserve">Jason Rothman and </w:t>
      </w:r>
      <w:proofErr w:type="spellStart"/>
      <w:r w:rsidRPr="009F661E">
        <w:rPr>
          <w:rFonts w:ascii="Times New Roman" w:hAnsi="Times New Roman" w:cs="Times New Roman"/>
          <w:sz w:val="22"/>
          <w:szCs w:val="22"/>
        </w:rPr>
        <w:t>Roumyana</w:t>
      </w:r>
      <w:proofErr w:type="spellEnd"/>
      <w:r w:rsidRPr="009F661E">
        <w:rPr>
          <w:rFonts w:ascii="Times New Roman" w:hAnsi="Times New Roman" w:cs="Times New Roman"/>
          <w:sz w:val="22"/>
          <w:szCs w:val="22"/>
        </w:rPr>
        <w:t xml:space="preserve"> </w:t>
      </w:r>
      <w:proofErr w:type="spellStart"/>
      <w:r w:rsidRPr="009F661E">
        <w:rPr>
          <w:rFonts w:ascii="Times New Roman" w:hAnsi="Times New Roman" w:cs="Times New Roman"/>
          <w:sz w:val="22"/>
          <w:szCs w:val="22"/>
        </w:rPr>
        <w:t>Slabakova</w:t>
      </w:r>
      <w:proofErr w:type="spellEnd"/>
    </w:p>
    <w:p w:rsidR="00B76097" w:rsidRPr="009F661E" w:rsidRDefault="00B76097" w:rsidP="00B76097">
      <w:pPr>
        <w:pStyle w:val="Brdtekst"/>
        <w:spacing w:line="273" w:lineRule="auto"/>
        <w:ind w:right="-430"/>
        <w:jc w:val="center"/>
        <w:rPr>
          <w:rFonts w:ascii="Times New Roman" w:hAnsi="Times New Roman" w:cs="Times New Roman"/>
          <w:sz w:val="22"/>
          <w:szCs w:val="22"/>
        </w:rPr>
      </w:pPr>
      <w:r w:rsidRPr="009F661E">
        <w:rPr>
          <w:rFonts w:ascii="Times New Roman" w:hAnsi="Times New Roman" w:cs="Times New Roman"/>
          <w:sz w:val="22"/>
          <w:szCs w:val="22"/>
        </w:rPr>
        <w:t>University of Reading/</w:t>
      </w:r>
      <w:proofErr w:type="spellStart"/>
      <w:r w:rsidRPr="009F661E">
        <w:rPr>
          <w:rFonts w:ascii="Times New Roman" w:hAnsi="Times New Roman" w:cs="Times New Roman"/>
          <w:sz w:val="22"/>
          <w:szCs w:val="22"/>
        </w:rPr>
        <w:t>UiT</w:t>
      </w:r>
      <w:proofErr w:type="spellEnd"/>
      <w:r w:rsidRPr="009F661E">
        <w:rPr>
          <w:rFonts w:ascii="Times New Roman" w:hAnsi="Times New Roman" w:cs="Times New Roman"/>
          <w:sz w:val="22"/>
          <w:szCs w:val="22"/>
        </w:rPr>
        <w:t xml:space="preserve"> </w:t>
      </w:r>
      <w:proofErr w:type="gramStart"/>
      <w:r w:rsidRPr="009F661E">
        <w:rPr>
          <w:rFonts w:ascii="Times New Roman" w:hAnsi="Times New Roman" w:cs="Times New Roman"/>
          <w:sz w:val="22"/>
          <w:szCs w:val="22"/>
        </w:rPr>
        <w:t>The</w:t>
      </w:r>
      <w:proofErr w:type="gramEnd"/>
      <w:r w:rsidRPr="009F661E">
        <w:rPr>
          <w:rFonts w:ascii="Times New Roman" w:hAnsi="Times New Roman" w:cs="Times New Roman"/>
          <w:sz w:val="22"/>
          <w:szCs w:val="22"/>
        </w:rPr>
        <w:t xml:space="preserve"> Arctic University of Norway and University of Southampton/University of Iowa</w:t>
      </w:r>
    </w:p>
    <w:p w:rsidR="00B76097" w:rsidRPr="009F661E" w:rsidRDefault="00B76097" w:rsidP="00B76097">
      <w:pPr>
        <w:pStyle w:val="Brdtekst"/>
        <w:spacing w:before="8"/>
        <w:rPr>
          <w:rFonts w:ascii="Times New Roman" w:hAnsi="Times New Roman" w:cs="Times New Roman"/>
          <w:sz w:val="22"/>
          <w:szCs w:val="22"/>
        </w:rPr>
      </w:pPr>
    </w:p>
    <w:p w:rsidR="00B76097" w:rsidRPr="00076E0A" w:rsidRDefault="00B76097" w:rsidP="00B76097">
      <w:pPr>
        <w:pStyle w:val="Overskrift1"/>
      </w:pPr>
      <w:r w:rsidRPr="00076E0A">
        <w:t>General remarks</w:t>
      </w:r>
    </w:p>
    <w:p w:rsidR="00B76097" w:rsidRDefault="00B76097" w:rsidP="00B76097">
      <w:pPr>
        <w:pStyle w:val="Brdtekst"/>
        <w:spacing w:before="38" w:line="276" w:lineRule="auto"/>
        <w:ind w:left="100" w:right="262"/>
        <w:rPr>
          <w:rFonts w:ascii="Times New Roman" w:hAnsi="Times New Roman" w:cs="Times New Roman"/>
          <w:sz w:val="22"/>
          <w:szCs w:val="22"/>
        </w:rPr>
      </w:pPr>
      <w:r w:rsidRPr="009F661E">
        <w:rPr>
          <w:rFonts w:ascii="Times New Roman" w:hAnsi="Times New Roman" w:cs="Times New Roman"/>
          <w:sz w:val="22"/>
          <w:szCs w:val="22"/>
        </w:rPr>
        <w:t xml:space="preserve">How does language come to be in the mind/brain of its speakers? This question has been at the core of linguistic theorizing for the last sixty years. The answer provided by generative linguistics (e.g., Chomsky, 2005) is that three factors interact in this process: 1. </w:t>
      </w:r>
      <w:proofErr w:type="gramStart"/>
      <w:r w:rsidRPr="009F661E">
        <w:rPr>
          <w:rFonts w:ascii="Times New Roman" w:hAnsi="Times New Roman" w:cs="Times New Roman"/>
          <w:sz w:val="22"/>
          <w:szCs w:val="22"/>
        </w:rPr>
        <w:t>The</w:t>
      </w:r>
      <w:proofErr w:type="gramEnd"/>
      <w:r w:rsidRPr="009F661E">
        <w:rPr>
          <w:rFonts w:ascii="Times New Roman" w:hAnsi="Times New Roman" w:cs="Times New Roman"/>
          <w:sz w:val="22"/>
          <w:szCs w:val="22"/>
        </w:rPr>
        <w:t xml:space="preserve"> genetic endowment (also known as Universal Grammar); 2. The linguistic experience; and </w:t>
      </w:r>
      <w:proofErr w:type="gramStart"/>
      <w:r w:rsidRPr="009F661E">
        <w:rPr>
          <w:rFonts w:ascii="Times New Roman" w:hAnsi="Times New Roman" w:cs="Times New Roman"/>
          <w:sz w:val="22"/>
          <w:szCs w:val="22"/>
        </w:rPr>
        <w:t>3</w:t>
      </w:r>
      <w:proofErr w:type="gramEnd"/>
      <w:r w:rsidRPr="009F661E">
        <w:rPr>
          <w:rFonts w:ascii="Times New Roman" w:hAnsi="Times New Roman" w:cs="Times New Roman"/>
          <w:sz w:val="22"/>
          <w:szCs w:val="22"/>
        </w:rPr>
        <w:t xml:space="preserve">. Principles of computation not specific to the language faculty. In this course, we will pay special attention to the second factor; namely, the comprehensible language that surrounds the learner. It is well understood that the linguistic input is </w:t>
      </w:r>
      <w:proofErr w:type="gramStart"/>
      <w:r w:rsidRPr="009F661E">
        <w:rPr>
          <w:rFonts w:ascii="Times New Roman" w:hAnsi="Times New Roman" w:cs="Times New Roman"/>
          <w:sz w:val="22"/>
          <w:szCs w:val="22"/>
        </w:rPr>
        <w:t>absolutely crucial</w:t>
      </w:r>
      <w:proofErr w:type="gramEnd"/>
      <w:r w:rsidRPr="009F661E">
        <w:rPr>
          <w:rFonts w:ascii="Times New Roman" w:hAnsi="Times New Roman" w:cs="Times New Roman"/>
          <w:sz w:val="22"/>
          <w:szCs w:val="22"/>
        </w:rPr>
        <w:t xml:space="preserve"> for language acquisition. If a child born to Mexican parents, </w:t>
      </w:r>
      <w:proofErr w:type="gramStart"/>
      <w:r w:rsidRPr="009F661E">
        <w:rPr>
          <w:rFonts w:ascii="Times New Roman" w:hAnsi="Times New Roman" w:cs="Times New Roman"/>
          <w:sz w:val="22"/>
          <w:szCs w:val="22"/>
        </w:rPr>
        <w:t>for example, is adopted at birth and exposed to language in Norway,</w:t>
      </w:r>
      <w:proofErr w:type="gramEnd"/>
      <w:r w:rsidRPr="009F661E">
        <w:rPr>
          <w:rFonts w:ascii="Times New Roman" w:hAnsi="Times New Roman" w:cs="Times New Roman"/>
          <w:sz w:val="22"/>
          <w:szCs w:val="22"/>
        </w:rPr>
        <w:t xml:space="preserve"> she will not grow up speaking Spanish but Norwegian. The linguistic input provides the speaker with crucial evidence on how a specific language works, for instance whether it marks subject–verb agreement, or whether it has the verb-second property. However, what is not as well understood is how exactly the three factors interact in bilingualism, second, third and additional language acquisition (L2/L3/Ln). What exactly do learners require from their environment for successful L2/L3/Ln acquisition to take place? If a property is universal and easy to acquire in an additional language, does it matter whether it is frequent or rare in the input? Alternatively, are the most frequently evidenced properties easiest to acquire? If natural, comprehensible input is defined as “positive evidence” for a certain grammatical feature, is negative evidence in the form of explicit teaching </w:t>
      </w:r>
      <w:proofErr w:type="gramStart"/>
      <w:r w:rsidRPr="009F661E">
        <w:rPr>
          <w:rFonts w:ascii="Times New Roman" w:hAnsi="Times New Roman" w:cs="Times New Roman"/>
          <w:sz w:val="22"/>
          <w:szCs w:val="22"/>
        </w:rPr>
        <w:t>really necessary</w:t>
      </w:r>
      <w:proofErr w:type="gramEnd"/>
      <w:r w:rsidRPr="009F661E">
        <w:rPr>
          <w:rFonts w:ascii="Times New Roman" w:hAnsi="Times New Roman" w:cs="Times New Roman"/>
          <w:sz w:val="22"/>
          <w:szCs w:val="22"/>
        </w:rPr>
        <w:t xml:space="preserve"> for this feature to be learned? Questions of this nature </w:t>
      </w:r>
      <w:proofErr w:type="gramStart"/>
      <w:r w:rsidRPr="009F661E">
        <w:rPr>
          <w:rFonts w:ascii="Times New Roman" w:hAnsi="Times New Roman" w:cs="Times New Roman"/>
          <w:sz w:val="22"/>
          <w:szCs w:val="22"/>
        </w:rPr>
        <w:t>are actively debated</w:t>
      </w:r>
      <w:proofErr w:type="gramEnd"/>
      <w:r w:rsidRPr="009F661E">
        <w:rPr>
          <w:rFonts w:ascii="Times New Roman" w:hAnsi="Times New Roman" w:cs="Times New Roman"/>
          <w:sz w:val="22"/>
          <w:szCs w:val="22"/>
        </w:rPr>
        <w:t xml:space="preserve"> in the field of language acquisition.</w:t>
      </w:r>
    </w:p>
    <w:p w:rsidR="00B76097" w:rsidRPr="009F661E" w:rsidRDefault="00B76097" w:rsidP="00B76097">
      <w:pPr>
        <w:pStyle w:val="Brdtekst"/>
        <w:spacing w:before="38" w:line="276" w:lineRule="auto"/>
        <w:ind w:left="100" w:right="262"/>
        <w:rPr>
          <w:rFonts w:ascii="Times New Roman" w:hAnsi="Times New Roman" w:cs="Times New Roman"/>
          <w:sz w:val="22"/>
          <w:szCs w:val="22"/>
        </w:rPr>
      </w:pPr>
    </w:p>
    <w:p w:rsidR="00B76097" w:rsidRPr="009F661E" w:rsidRDefault="00B76097" w:rsidP="00B76097">
      <w:pPr>
        <w:pStyle w:val="Brdtekst"/>
        <w:spacing w:before="5"/>
        <w:rPr>
          <w:rFonts w:ascii="Times New Roman" w:hAnsi="Times New Roman" w:cs="Times New Roman"/>
          <w:sz w:val="22"/>
          <w:szCs w:val="22"/>
        </w:rPr>
      </w:pPr>
    </w:p>
    <w:p w:rsidR="00B76097" w:rsidRPr="00076E0A" w:rsidRDefault="00B76097" w:rsidP="00B76097">
      <w:pPr>
        <w:pStyle w:val="Overskrift1"/>
      </w:pPr>
      <w:r w:rsidRPr="00076E0A">
        <w:t>Course Description</w:t>
      </w:r>
    </w:p>
    <w:p w:rsidR="00B76097" w:rsidRPr="009F661E" w:rsidRDefault="00B76097" w:rsidP="00B76097">
      <w:pPr>
        <w:pStyle w:val="Brdtekst"/>
        <w:spacing w:before="33" w:line="276" w:lineRule="auto"/>
        <w:ind w:left="100" w:right="129"/>
        <w:rPr>
          <w:rFonts w:ascii="Times New Roman" w:hAnsi="Times New Roman" w:cs="Times New Roman"/>
          <w:sz w:val="22"/>
          <w:szCs w:val="22"/>
        </w:rPr>
      </w:pPr>
      <w:r w:rsidRPr="009F661E">
        <w:rPr>
          <w:rFonts w:ascii="Times New Roman" w:hAnsi="Times New Roman" w:cs="Times New Roman"/>
          <w:color w:val="262626"/>
          <w:sz w:val="22"/>
          <w:szCs w:val="22"/>
        </w:rPr>
        <w:t xml:space="preserve">This course will place the linguistic environment (also known as comprehensible input, positive evidence, naturalistic input) at the heart of language acquisition. For statistical learning approaches to language acquisition (such as connectionism, </w:t>
      </w:r>
      <w:proofErr w:type="spellStart"/>
      <w:r w:rsidRPr="009F661E">
        <w:rPr>
          <w:rFonts w:ascii="Times New Roman" w:hAnsi="Times New Roman" w:cs="Times New Roman"/>
          <w:color w:val="262626"/>
          <w:sz w:val="22"/>
          <w:szCs w:val="22"/>
        </w:rPr>
        <w:t>emergentism</w:t>
      </w:r>
      <w:proofErr w:type="spellEnd"/>
      <w:r w:rsidRPr="009F661E">
        <w:rPr>
          <w:rFonts w:ascii="Times New Roman" w:hAnsi="Times New Roman" w:cs="Times New Roman"/>
          <w:color w:val="262626"/>
          <w:sz w:val="22"/>
          <w:szCs w:val="22"/>
        </w:rPr>
        <w:t>), input is either the only (truly linguistic) condition for language acquisition or by far the most essential. For generative approaches, it is a necessary, but crucially not an isolated sufficient condition. In this course, we will describe how input interacts with other factors, such as Universal Grammar, the social milieu, effects from previous language transfer/cross-linguistic influence and teaching, in language development</w:t>
      </w:r>
      <w:r w:rsidRPr="009F661E">
        <w:rPr>
          <w:rFonts w:ascii="Times New Roman" w:hAnsi="Times New Roman" w:cs="Times New Roman"/>
          <w:sz w:val="22"/>
          <w:szCs w:val="22"/>
        </w:rPr>
        <w:t xml:space="preserve">. </w:t>
      </w:r>
      <w:r w:rsidRPr="009F661E">
        <w:rPr>
          <w:rFonts w:ascii="Times New Roman" w:hAnsi="Times New Roman" w:cs="Times New Roman"/>
          <w:color w:val="262626"/>
          <w:sz w:val="22"/>
          <w:szCs w:val="22"/>
        </w:rPr>
        <w:t xml:space="preserve">The study of bilingual children acquiring two languages simultaneously </w:t>
      </w:r>
      <w:r w:rsidRPr="009F661E">
        <w:rPr>
          <w:rFonts w:ascii="Times New Roman" w:hAnsi="Times New Roman" w:cs="Times New Roman"/>
          <w:sz w:val="22"/>
          <w:szCs w:val="22"/>
        </w:rPr>
        <w:t xml:space="preserve">provides researchers with a natural </w:t>
      </w:r>
      <w:proofErr w:type="gramStart"/>
      <w:r w:rsidRPr="009F661E">
        <w:rPr>
          <w:rFonts w:ascii="Times New Roman" w:hAnsi="Times New Roman" w:cs="Times New Roman"/>
          <w:sz w:val="22"/>
          <w:szCs w:val="22"/>
        </w:rPr>
        <w:t>experiment:</w:t>
      </w:r>
      <w:proofErr w:type="gramEnd"/>
      <w:r w:rsidRPr="009F661E">
        <w:rPr>
          <w:rFonts w:ascii="Times New Roman" w:hAnsi="Times New Roman" w:cs="Times New Roman"/>
          <w:sz w:val="22"/>
          <w:szCs w:val="22"/>
        </w:rPr>
        <w:t xml:space="preserve"> understanding how a grammar can be acquired under (roughly) half the input that monolingual children receive. The study of naturalistic versus classroom second language learners brings in another perspective: can explicit teaching make up for input considerably lower in quantity in comparison to children acquiring their native language or, in certain respect, might it hinder as much as it helps.  If so, how can this </w:t>
      </w:r>
      <w:proofErr w:type="gramStart"/>
      <w:r w:rsidRPr="009F661E">
        <w:rPr>
          <w:rFonts w:ascii="Times New Roman" w:hAnsi="Times New Roman" w:cs="Times New Roman"/>
          <w:sz w:val="22"/>
          <w:szCs w:val="22"/>
        </w:rPr>
        <w:t>be ameliorated</w:t>
      </w:r>
      <w:proofErr w:type="gramEnd"/>
      <w:r w:rsidRPr="009F661E">
        <w:rPr>
          <w:rFonts w:ascii="Times New Roman" w:hAnsi="Times New Roman" w:cs="Times New Roman"/>
          <w:sz w:val="22"/>
          <w:szCs w:val="22"/>
        </w:rPr>
        <w:t>?</w:t>
      </w:r>
    </w:p>
    <w:p w:rsidR="00B76097" w:rsidRPr="009F661E" w:rsidRDefault="00B76097" w:rsidP="00B76097">
      <w:pPr>
        <w:pStyle w:val="Brdtekst"/>
        <w:spacing w:before="5"/>
        <w:rPr>
          <w:rFonts w:ascii="Times New Roman" w:hAnsi="Times New Roman" w:cs="Times New Roman"/>
          <w:sz w:val="22"/>
          <w:szCs w:val="22"/>
        </w:rPr>
      </w:pPr>
    </w:p>
    <w:p w:rsidR="00B76097" w:rsidRPr="009F661E" w:rsidRDefault="00B76097" w:rsidP="00B76097">
      <w:pPr>
        <w:pStyle w:val="Brdtekst"/>
        <w:rPr>
          <w:rFonts w:ascii="Times New Roman" w:hAnsi="Times New Roman" w:cs="Times New Roman"/>
          <w:color w:val="262626"/>
          <w:sz w:val="22"/>
          <w:szCs w:val="22"/>
        </w:rPr>
      </w:pPr>
      <w:r w:rsidRPr="009F661E">
        <w:rPr>
          <w:rFonts w:ascii="Times New Roman" w:hAnsi="Times New Roman" w:cs="Times New Roman"/>
          <w:color w:val="262626"/>
          <w:sz w:val="22"/>
          <w:szCs w:val="22"/>
        </w:rPr>
        <w:t>We will examine the linguistic input from two main perspectives:</w:t>
      </w:r>
    </w:p>
    <w:p w:rsidR="00B76097" w:rsidRPr="00076E0A" w:rsidRDefault="00B76097" w:rsidP="00B76097">
      <w:pPr>
        <w:pStyle w:val="Listeavsnitt"/>
        <w:widowControl w:val="0"/>
        <w:numPr>
          <w:ilvl w:val="0"/>
          <w:numId w:val="3"/>
        </w:numPr>
        <w:tabs>
          <w:tab w:val="left" w:pos="1170"/>
        </w:tabs>
        <w:autoSpaceDE w:val="0"/>
        <w:autoSpaceDN w:val="0"/>
        <w:spacing w:before="134" w:after="0" w:line="276" w:lineRule="auto"/>
        <w:ind w:left="360" w:right="600"/>
        <w:contextualSpacing w:val="0"/>
        <w:jc w:val="left"/>
        <w:rPr>
          <w:rFonts w:ascii="Times New Roman" w:hAnsi="Times New Roman" w:cs="Times New Roman"/>
          <w:lang w:val="en-US"/>
        </w:rPr>
      </w:pPr>
      <w:r w:rsidRPr="00076E0A">
        <w:rPr>
          <w:rFonts w:ascii="Times New Roman" w:hAnsi="Times New Roman" w:cs="Times New Roman"/>
          <w:smallCaps/>
          <w:color w:val="262626"/>
          <w:lang w:val="en-US"/>
        </w:rPr>
        <w:t>Linguistic perspective</w:t>
      </w:r>
      <w:r w:rsidRPr="00076E0A">
        <w:rPr>
          <w:rFonts w:ascii="Times New Roman" w:hAnsi="Times New Roman" w:cs="Times New Roman"/>
          <w:color w:val="262626"/>
          <w:lang w:val="en-US"/>
        </w:rPr>
        <w:t xml:space="preserve">: Is frequency in the input important, to what degree?   </w:t>
      </w:r>
    </w:p>
    <w:p w:rsidR="00B76097" w:rsidRPr="009F661E" w:rsidRDefault="00B76097" w:rsidP="00B76097">
      <w:pPr>
        <w:pStyle w:val="Brdtekst"/>
        <w:ind w:left="360" w:hanging="360"/>
        <w:rPr>
          <w:rFonts w:ascii="Times New Roman" w:hAnsi="Times New Roman" w:cs="Times New Roman"/>
          <w:sz w:val="22"/>
          <w:szCs w:val="22"/>
        </w:rPr>
      </w:pPr>
    </w:p>
    <w:p w:rsidR="00B76097" w:rsidRPr="00076E0A" w:rsidRDefault="00B76097" w:rsidP="00B76097">
      <w:pPr>
        <w:pStyle w:val="Listeavsnitt"/>
        <w:widowControl w:val="0"/>
        <w:numPr>
          <w:ilvl w:val="0"/>
          <w:numId w:val="3"/>
        </w:numPr>
        <w:tabs>
          <w:tab w:val="left" w:pos="1180"/>
        </w:tabs>
        <w:autoSpaceDE w:val="0"/>
        <w:autoSpaceDN w:val="0"/>
        <w:spacing w:before="33" w:after="0" w:line="276" w:lineRule="auto"/>
        <w:ind w:left="360" w:right="314"/>
        <w:contextualSpacing w:val="0"/>
        <w:jc w:val="left"/>
        <w:rPr>
          <w:rFonts w:ascii="Times New Roman" w:hAnsi="Times New Roman" w:cs="Times New Roman"/>
          <w:color w:val="262626"/>
          <w:lang w:val="en-US"/>
        </w:rPr>
      </w:pPr>
      <w:r w:rsidRPr="00076E0A">
        <w:rPr>
          <w:rFonts w:ascii="Times New Roman" w:hAnsi="Times New Roman" w:cs="Times New Roman"/>
          <w:smallCaps/>
          <w:color w:val="262626"/>
          <w:lang w:val="en-US"/>
        </w:rPr>
        <w:lastRenderedPageBreak/>
        <w:t>Instructional perspective</w:t>
      </w:r>
      <w:r w:rsidRPr="00076E0A">
        <w:rPr>
          <w:rFonts w:ascii="Times New Roman" w:hAnsi="Times New Roman" w:cs="Times New Roman"/>
          <w:color w:val="262626"/>
          <w:lang w:val="en-US"/>
        </w:rPr>
        <w:t>: The Input Hypothesis (</w:t>
      </w:r>
      <w:proofErr w:type="spellStart"/>
      <w:r w:rsidRPr="00076E0A">
        <w:rPr>
          <w:rFonts w:ascii="Times New Roman" w:hAnsi="Times New Roman" w:cs="Times New Roman"/>
          <w:color w:val="262626"/>
          <w:lang w:val="en-US"/>
        </w:rPr>
        <w:t>Krashen</w:t>
      </w:r>
      <w:proofErr w:type="spellEnd"/>
      <w:r w:rsidRPr="00076E0A">
        <w:rPr>
          <w:rFonts w:ascii="Times New Roman" w:hAnsi="Times New Roman" w:cs="Times New Roman"/>
          <w:color w:val="262626"/>
          <w:lang w:val="en-US"/>
        </w:rPr>
        <w:t xml:space="preserve">), The Interaction Hypothesis (Long), Processing </w:t>
      </w:r>
      <w:proofErr w:type="spellStart"/>
      <w:r w:rsidRPr="00076E0A">
        <w:rPr>
          <w:rFonts w:ascii="Times New Roman" w:hAnsi="Times New Roman" w:cs="Times New Roman"/>
          <w:color w:val="262626"/>
          <w:lang w:val="en-US"/>
        </w:rPr>
        <w:t>Intruction</w:t>
      </w:r>
      <w:proofErr w:type="spellEnd"/>
      <w:r w:rsidRPr="00076E0A">
        <w:rPr>
          <w:rFonts w:ascii="Times New Roman" w:hAnsi="Times New Roman" w:cs="Times New Roman"/>
          <w:color w:val="262626"/>
          <w:lang w:val="en-US"/>
        </w:rPr>
        <w:t xml:space="preserve"> (</w:t>
      </w:r>
      <w:proofErr w:type="spellStart"/>
      <w:r w:rsidRPr="00076E0A">
        <w:rPr>
          <w:rFonts w:ascii="Times New Roman" w:hAnsi="Times New Roman" w:cs="Times New Roman"/>
          <w:color w:val="262626"/>
          <w:lang w:val="en-US"/>
        </w:rPr>
        <w:t>VanPatten</w:t>
      </w:r>
      <w:proofErr w:type="spellEnd"/>
      <w:r w:rsidRPr="00076E0A">
        <w:rPr>
          <w:rFonts w:ascii="Times New Roman" w:hAnsi="Times New Roman" w:cs="Times New Roman"/>
          <w:color w:val="262626"/>
          <w:lang w:val="en-US"/>
        </w:rPr>
        <w:t>)</w:t>
      </w:r>
    </w:p>
    <w:p w:rsidR="00B76097" w:rsidRPr="00076E0A" w:rsidRDefault="00B76097" w:rsidP="00B76097">
      <w:pPr>
        <w:pStyle w:val="Overskrift1"/>
      </w:pPr>
    </w:p>
    <w:p w:rsidR="00B76097" w:rsidRPr="00076E0A" w:rsidRDefault="00B76097" w:rsidP="00B76097">
      <w:pPr>
        <w:pStyle w:val="Overskrift1"/>
      </w:pPr>
      <w:r w:rsidRPr="00076E0A">
        <w:t>Outcomes</w:t>
      </w:r>
    </w:p>
    <w:p w:rsidR="00B76097" w:rsidRPr="009F661E" w:rsidRDefault="00B76097" w:rsidP="00B76097">
      <w:pPr>
        <w:pStyle w:val="Brdtekst"/>
        <w:spacing w:before="37" w:line="273" w:lineRule="auto"/>
        <w:ind w:right="262"/>
        <w:rPr>
          <w:rFonts w:ascii="Times New Roman" w:hAnsi="Times New Roman" w:cs="Times New Roman"/>
          <w:sz w:val="22"/>
          <w:szCs w:val="22"/>
        </w:rPr>
      </w:pPr>
      <w:r w:rsidRPr="009F661E">
        <w:rPr>
          <w:rFonts w:ascii="Times New Roman" w:hAnsi="Times New Roman" w:cs="Times New Roman"/>
          <w:sz w:val="22"/>
          <w:szCs w:val="22"/>
        </w:rPr>
        <w:t xml:space="preserve">The goal is for the students to learn how to work with bilinguals and L2/L3/Ln learners, how to collect new data, and how to analyze the existing data, especially keeping in mind the role that exposure to data entails in the development and ultimate attainment outcomes of various groups of language acquirers.  The main end-goal is for the students to understand the importance of input in all instances of acquisition—what it can explain and crucially what input alone cannot explain—and how input is used, </w:t>
      </w:r>
      <w:proofErr w:type="spellStart"/>
      <w:r w:rsidRPr="009F661E">
        <w:rPr>
          <w:rFonts w:ascii="Times New Roman" w:hAnsi="Times New Roman" w:cs="Times New Roman"/>
          <w:sz w:val="22"/>
          <w:szCs w:val="22"/>
        </w:rPr>
        <w:t>uptaken</w:t>
      </w:r>
      <w:proofErr w:type="spellEnd"/>
      <w:r w:rsidRPr="009F661E">
        <w:rPr>
          <w:rFonts w:ascii="Times New Roman" w:hAnsi="Times New Roman" w:cs="Times New Roman"/>
          <w:sz w:val="22"/>
          <w:szCs w:val="22"/>
        </w:rPr>
        <w:t xml:space="preserve"> necessarily differently in various iterations of acquisition (L1, L2, L3, 2L1, etc.) because of the dynamic nature of grammatical acquisition.</w:t>
      </w:r>
    </w:p>
    <w:p w:rsidR="00B76097" w:rsidRPr="009F661E" w:rsidRDefault="00B76097" w:rsidP="00B76097">
      <w:pPr>
        <w:pStyle w:val="Brdtekst"/>
        <w:spacing w:before="7"/>
        <w:rPr>
          <w:rFonts w:ascii="Times New Roman" w:hAnsi="Times New Roman" w:cs="Times New Roman"/>
          <w:sz w:val="22"/>
          <w:szCs w:val="22"/>
        </w:rPr>
      </w:pPr>
    </w:p>
    <w:p w:rsidR="00B76097" w:rsidRPr="009F661E" w:rsidRDefault="00B76097" w:rsidP="00B76097">
      <w:pPr>
        <w:pStyle w:val="Brdtekst"/>
        <w:rPr>
          <w:rFonts w:ascii="Times New Roman" w:hAnsi="Times New Roman" w:cs="Times New Roman"/>
          <w:sz w:val="22"/>
          <w:szCs w:val="22"/>
        </w:rPr>
      </w:pPr>
      <w:r w:rsidRPr="009F661E">
        <w:rPr>
          <w:rFonts w:ascii="Times New Roman" w:hAnsi="Times New Roman" w:cs="Times New Roman"/>
          <w:sz w:val="22"/>
          <w:szCs w:val="22"/>
        </w:rPr>
        <w:t>Here are the core research issues regarding the importance of the input:</w:t>
      </w:r>
    </w:p>
    <w:p w:rsidR="00B76097" w:rsidRPr="009F661E" w:rsidRDefault="00B76097" w:rsidP="00B76097">
      <w:pPr>
        <w:pStyle w:val="Brdtekst"/>
        <w:rPr>
          <w:rFonts w:ascii="Times New Roman" w:hAnsi="Times New Roman" w:cs="Times New Roman"/>
          <w:sz w:val="22"/>
          <w:szCs w:val="22"/>
        </w:rPr>
      </w:pPr>
    </w:p>
    <w:p w:rsidR="00B76097" w:rsidRPr="009F661E" w:rsidRDefault="00B76097" w:rsidP="00B76097">
      <w:pPr>
        <w:pStyle w:val="Brdtekst"/>
        <w:numPr>
          <w:ilvl w:val="0"/>
          <w:numId w:val="4"/>
        </w:numPr>
        <w:rPr>
          <w:rFonts w:ascii="Times New Roman" w:hAnsi="Times New Roman" w:cs="Times New Roman"/>
          <w:sz w:val="22"/>
          <w:szCs w:val="22"/>
        </w:rPr>
      </w:pPr>
      <w:r w:rsidRPr="009F661E">
        <w:rPr>
          <w:rFonts w:ascii="Times New Roman" w:hAnsi="Times New Roman" w:cs="Times New Roman"/>
          <w:sz w:val="22"/>
          <w:szCs w:val="22"/>
        </w:rPr>
        <w:t>What does the input provide (and at what level of granularity)?</w:t>
      </w:r>
    </w:p>
    <w:p w:rsidR="00B76097" w:rsidRPr="009F661E" w:rsidRDefault="00B76097" w:rsidP="00B76097">
      <w:pPr>
        <w:pStyle w:val="Brdtekst"/>
        <w:numPr>
          <w:ilvl w:val="0"/>
          <w:numId w:val="4"/>
        </w:numPr>
        <w:rPr>
          <w:rFonts w:ascii="Times New Roman" w:hAnsi="Times New Roman" w:cs="Times New Roman"/>
          <w:sz w:val="22"/>
          <w:szCs w:val="22"/>
        </w:rPr>
      </w:pPr>
      <w:r w:rsidRPr="009F661E">
        <w:rPr>
          <w:rFonts w:ascii="Times New Roman" w:hAnsi="Times New Roman" w:cs="Times New Roman"/>
          <w:sz w:val="22"/>
          <w:szCs w:val="22"/>
        </w:rPr>
        <w:t xml:space="preserve">What quantity and quality of input, outside of monolingual environments, </w:t>
      </w:r>
      <w:proofErr w:type="gramStart"/>
      <w:r w:rsidRPr="009F661E">
        <w:rPr>
          <w:rFonts w:ascii="Times New Roman" w:hAnsi="Times New Roman" w:cs="Times New Roman"/>
          <w:sz w:val="22"/>
          <w:szCs w:val="22"/>
        </w:rPr>
        <w:t>is needed</w:t>
      </w:r>
      <w:proofErr w:type="gramEnd"/>
      <w:r w:rsidRPr="009F661E">
        <w:rPr>
          <w:rFonts w:ascii="Times New Roman" w:hAnsi="Times New Roman" w:cs="Times New Roman"/>
          <w:sz w:val="22"/>
          <w:szCs w:val="22"/>
        </w:rPr>
        <w:t xml:space="preserve"> for optimal acquisition?</w:t>
      </w:r>
    </w:p>
    <w:p w:rsidR="00B76097" w:rsidRPr="009F661E" w:rsidRDefault="00B76097" w:rsidP="00B76097">
      <w:pPr>
        <w:pStyle w:val="Brdtekst"/>
        <w:numPr>
          <w:ilvl w:val="0"/>
          <w:numId w:val="4"/>
        </w:numPr>
        <w:rPr>
          <w:rFonts w:ascii="Times New Roman" w:hAnsi="Times New Roman" w:cs="Times New Roman"/>
          <w:sz w:val="22"/>
          <w:szCs w:val="22"/>
        </w:rPr>
      </w:pPr>
      <w:r w:rsidRPr="009F661E">
        <w:rPr>
          <w:rFonts w:ascii="Times New Roman" w:hAnsi="Times New Roman" w:cs="Times New Roman"/>
          <w:sz w:val="22"/>
          <w:szCs w:val="22"/>
        </w:rPr>
        <w:t>What is minimally sufficient input for successful acquisition: does this vary for different learner groups?  How does bilingualism help us address and answer this perennial question?</w:t>
      </w:r>
    </w:p>
    <w:p w:rsidR="00B76097" w:rsidRPr="009F661E" w:rsidRDefault="00B76097" w:rsidP="00B76097">
      <w:pPr>
        <w:pStyle w:val="Brdtekst"/>
        <w:numPr>
          <w:ilvl w:val="0"/>
          <w:numId w:val="4"/>
        </w:numPr>
        <w:rPr>
          <w:rFonts w:ascii="Times New Roman" w:hAnsi="Times New Roman" w:cs="Times New Roman"/>
          <w:sz w:val="22"/>
          <w:szCs w:val="22"/>
        </w:rPr>
      </w:pPr>
      <w:r w:rsidRPr="009F661E">
        <w:rPr>
          <w:rFonts w:ascii="Times New Roman" w:hAnsi="Times New Roman" w:cs="Times New Roman"/>
          <w:sz w:val="22"/>
          <w:szCs w:val="22"/>
        </w:rPr>
        <w:t xml:space="preserve">Does the role of input potentially change in the specific learning task of sequential bi-/multilingualism? That is, might input be </w:t>
      </w:r>
      <w:proofErr w:type="spellStart"/>
      <w:r w:rsidRPr="009F661E">
        <w:rPr>
          <w:rFonts w:ascii="Times New Roman" w:hAnsi="Times New Roman" w:cs="Times New Roman"/>
          <w:sz w:val="22"/>
          <w:szCs w:val="22"/>
        </w:rPr>
        <w:t>uptaken</w:t>
      </w:r>
      <w:proofErr w:type="spellEnd"/>
      <w:r w:rsidRPr="009F661E">
        <w:rPr>
          <w:rFonts w:ascii="Times New Roman" w:hAnsi="Times New Roman" w:cs="Times New Roman"/>
          <w:sz w:val="22"/>
          <w:szCs w:val="22"/>
        </w:rPr>
        <w:t xml:space="preserve"> differently in sequential bilingualism due </w:t>
      </w:r>
      <w:proofErr w:type="gramStart"/>
      <w:r w:rsidRPr="009F661E">
        <w:rPr>
          <w:rFonts w:ascii="Times New Roman" w:hAnsi="Times New Roman" w:cs="Times New Roman"/>
          <w:sz w:val="22"/>
          <w:szCs w:val="22"/>
        </w:rPr>
        <w:t>to  the</w:t>
      </w:r>
      <w:proofErr w:type="gramEnd"/>
      <w:r w:rsidRPr="009F661E">
        <w:rPr>
          <w:rFonts w:ascii="Times New Roman" w:hAnsi="Times New Roman" w:cs="Times New Roman"/>
          <w:sz w:val="22"/>
          <w:szCs w:val="22"/>
        </w:rPr>
        <w:t xml:space="preserve"> presence of a previous language? </w:t>
      </w:r>
    </w:p>
    <w:p w:rsidR="00B76097" w:rsidRPr="009F661E" w:rsidRDefault="00B76097" w:rsidP="00B76097">
      <w:pPr>
        <w:pStyle w:val="Brdtekst"/>
        <w:numPr>
          <w:ilvl w:val="0"/>
          <w:numId w:val="4"/>
        </w:numPr>
        <w:rPr>
          <w:rFonts w:ascii="Times New Roman" w:hAnsi="Times New Roman" w:cs="Times New Roman"/>
          <w:sz w:val="22"/>
          <w:szCs w:val="22"/>
        </w:rPr>
      </w:pPr>
      <w:r w:rsidRPr="009F661E">
        <w:rPr>
          <w:rFonts w:ascii="Times New Roman" w:hAnsi="Times New Roman" w:cs="Times New Roman"/>
          <w:sz w:val="22"/>
          <w:szCs w:val="22"/>
        </w:rPr>
        <w:t>Does the role input takes change with each additional language whereby L3 would be different from L2 as much as L2 is different, if at all, from L1?</w:t>
      </w:r>
    </w:p>
    <w:p w:rsidR="00B76097" w:rsidRPr="009F661E" w:rsidRDefault="00B76097" w:rsidP="00B76097">
      <w:pPr>
        <w:pStyle w:val="Brdtekst"/>
        <w:ind w:left="720"/>
        <w:rPr>
          <w:rFonts w:ascii="Times New Roman" w:hAnsi="Times New Roman" w:cs="Times New Roman"/>
          <w:sz w:val="22"/>
          <w:szCs w:val="22"/>
        </w:rPr>
      </w:pPr>
    </w:p>
    <w:p w:rsidR="00B76097" w:rsidRPr="00076E0A" w:rsidRDefault="00B76097" w:rsidP="00B76097">
      <w:pPr>
        <w:tabs>
          <w:tab w:val="left" w:pos="1180"/>
        </w:tabs>
        <w:spacing w:before="33" w:line="276" w:lineRule="auto"/>
        <w:ind w:right="314"/>
        <w:rPr>
          <w:rFonts w:cs="Times New Roman"/>
          <w:color w:val="262626"/>
          <w:lang w:val="en-US"/>
        </w:rPr>
      </w:pPr>
    </w:p>
    <w:p w:rsidR="00B76097" w:rsidRPr="00C4076A" w:rsidRDefault="00B76097" w:rsidP="00B76097">
      <w:pPr>
        <w:pStyle w:val="Overskrift1"/>
      </w:pPr>
      <w:r w:rsidRPr="00C4076A">
        <w:rPr>
          <w:u w:val="single"/>
        </w:rPr>
        <w:t>Syllabus</w:t>
      </w:r>
    </w:p>
    <w:p w:rsidR="00B76097" w:rsidRPr="009F661E" w:rsidRDefault="00B76097" w:rsidP="00B76097">
      <w:pPr>
        <w:pStyle w:val="Brdtekst"/>
        <w:spacing w:before="33" w:line="278" w:lineRule="auto"/>
        <w:ind w:right="382"/>
        <w:rPr>
          <w:rFonts w:ascii="Times New Roman" w:hAnsi="Times New Roman" w:cs="Times New Roman"/>
          <w:sz w:val="22"/>
          <w:szCs w:val="22"/>
        </w:rPr>
      </w:pPr>
      <w:r w:rsidRPr="009F661E">
        <w:rPr>
          <w:rFonts w:ascii="Times New Roman" w:hAnsi="Times New Roman" w:cs="Times New Roman"/>
          <w:sz w:val="22"/>
          <w:szCs w:val="22"/>
        </w:rPr>
        <w:t xml:space="preserve">A good preparatory text for this course is </w:t>
      </w:r>
      <w:proofErr w:type="spellStart"/>
      <w:r w:rsidRPr="007707D8">
        <w:rPr>
          <w:rFonts w:ascii="Times New Roman" w:hAnsi="Times New Roman" w:cs="Times New Roman"/>
          <w:b/>
          <w:sz w:val="22"/>
          <w:szCs w:val="22"/>
        </w:rPr>
        <w:t>Roumyana</w:t>
      </w:r>
      <w:proofErr w:type="spellEnd"/>
      <w:r w:rsidRPr="007707D8">
        <w:rPr>
          <w:rFonts w:ascii="Times New Roman" w:hAnsi="Times New Roman" w:cs="Times New Roman"/>
          <w:b/>
          <w:sz w:val="22"/>
          <w:szCs w:val="22"/>
        </w:rPr>
        <w:t xml:space="preserve"> </w:t>
      </w:r>
      <w:proofErr w:type="spellStart"/>
      <w:r w:rsidRPr="007707D8">
        <w:rPr>
          <w:rFonts w:ascii="Times New Roman" w:hAnsi="Times New Roman" w:cs="Times New Roman"/>
          <w:b/>
          <w:sz w:val="22"/>
          <w:szCs w:val="22"/>
        </w:rPr>
        <w:t>Slabakova</w:t>
      </w:r>
      <w:proofErr w:type="spellEnd"/>
      <w:r w:rsidRPr="007707D8">
        <w:rPr>
          <w:rFonts w:ascii="Times New Roman" w:hAnsi="Times New Roman" w:cs="Times New Roman"/>
          <w:b/>
          <w:sz w:val="22"/>
          <w:szCs w:val="22"/>
        </w:rPr>
        <w:t xml:space="preserve"> (2016), </w:t>
      </w:r>
      <w:r w:rsidRPr="007707D8">
        <w:rPr>
          <w:rFonts w:ascii="Times New Roman" w:hAnsi="Times New Roman" w:cs="Times New Roman"/>
          <w:b/>
          <w:i/>
          <w:sz w:val="22"/>
          <w:szCs w:val="22"/>
        </w:rPr>
        <w:t>Second Language Acquisition</w:t>
      </w:r>
      <w:r w:rsidRPr="007707D8">
        <w:rPr>
          <w:rFonts w:ascii="Times New Roman" w:hAnsi="Times New Roman" w:cs="Times New Roman"/>
          <w:b/>
          <w:sz w:val="22"/>
          <w:szCs w:val="22"/>
        </w:rPr>
        <w:t>, Oxford University Press, and specifically chapters 5 and 6.</w:t>
      </w:r>
      <w:r w:rsidRPr="009F661E">
        <w:rPr>
          <w:rFonts w:ascii="Times New Roman" w:hAnsi="Times New Roman" w:cs="Times New Roman"/>
          <w:sz w:val="22"/>
          <w:szCs w:val="22"/>
        </w:rPr>
        <w:t xml:space="preserve"> As you study the readings listed below, please keep notes on how these readings can inform the core research issues listed above.</w:t>
      </w:r>
    </w:p>
    <w:p w:rsidR="00B76097" w:rsidRPr="009F661E" w:rsidRDefault="00B76097" w:rsidP="00B76097">
      <w:pPr>
        <w:pStyle w:val="Brdtekst"/>
        <w:spacing w:before="6"/>
        <w:rPr>
          <w:rFonts w:ascii="Times New Roman" w:hAnsi="Times New Roman" w:cs="Times New Roman"/>
          <w:sz w:val="22"/>
          <w:szCs w:val="22"/>
        </w:rPr>
      </w:pPr>
    </w:p>
    <w:p w:rsidR="00B76097" w:rsidRPr="00C16D04" w:rsidRDefault="00B76097" w:rsidP="00B76097">
      <w:pPr>
        <w:pStyle w:val="Brdtekst"/>
        <w:spacing w:before="134" w:line="273" w:lineRule="auto"/>
        <w:ind w:right="795"/>
        <w:rPr>
          <w:rFonts w:ascii="Times New Roman" w:hAnsi="Times New Roman" w:cs="Times New Roman"/>
          <w:b/>
          <w:sz w:val="22"/>
          <w:szCs w:val="22"/>
        </w:rPr>
      </w:pPr>
      <w:r w:rsidRPr="009F661E">
        <w:rPr>
          <w:rFonts w:ascii="Times New Roman" w:hAnsi="Times New Roman" w:cs="Times New Roman"/>
          <w:b/>
          <w:sz w:val="22"/>
          <w:szCs w:val="22"/>
        </w:rPr>
        <w:t xml:space="preserve">Day 1. Bilingualism: Child L2 acquisition, 2L1 Acquisition and Heritage speakers </w:t>
      </w:r>
    </w:p>
    <w:p w:rsidR="00B76097" w:rsidRPr="007707D8" w:rsidRDefault="00B76097" w:rsidP="00B76097">
      <w:pPr>
        <w:pStyle w:val="Brdtekst"/>
        <w:rPr>
          <w:rFonts w:ascii="Times New Roman" w:hAnsi="Times New Roman" w:cs="Times New Roman"/>
          <w:sz w:val="22"/>
          <w:szCs w:val="22"/>
        </w:rPr>
      </w:pPr>
      <w:r w:rsidRPr="009F661E">
        <w:rPr>
          <w:rFonts w:ascii="Times New Roman" w:hAnsi="Times New Roman" w:cs="Times New Roman"/>
          <w:sz w:val="22"/>
          <w:szCs w:val="22"/>
          <w:u w:val="single"/>
        </w:rPr>
        <w:t>Readings</w:t>
      </w:r>
      <w:r w:rsidRPr="009F661E">
        <w:rPr>
          <w:rFonts w:ascii="Times New Roman" w:hAnsi="Times New Roman" w:cs="Times New Roman"/>
          <w:sz w:val="22"/>
          <w:szCs w:val="22"/>
        </w:rPr>
        <w:t>:</w:t>
      </w:r>
    </w:p>
    <w:p w:rsidR="00B76097" w:rsidRPr="009F661E" w:rsidRDefault="00B76097" w:rsidP="00B76097">
      <w:pPr>
        <w:pStyle w:val="Brdtekst"/>
        <w:rPr>
          <w:rFonts w:ascii="Times New Roman" w:hAnsi="Times New Roman" w:cs="Times New Roman"/>
          <w:iCs/>
          <w:sz w:val="22"/>
          <w:szCs w:val="22"/>
        </w:rPr>
      </w:pPr>
      <w:proofErr w:type="spellStart"/>
      <w:r w:rsidRPr="009F661E">
        <w:rPr>
          <w:rFonts w:ascii="Times New Roman" w:hAnsi="Times New Roman" w:cs="Times New Roman"/>
          <w:iCs/>
          <w:sz w:val="22"/>
          <w:szCs w:val="22"/>
        </w:rPr>
        <w:t>Kupisch</w:t>
      </w:r>
      <w:proofErr w:type="spellEnd"/>
      <w:r w:rsidRPr="009F661E">
        <w:rPr>
          <w:rFonts w:ascii="Times New Roman" w:hAnsi="Times New Roman" w:cs="Times New Roman"/>
          <w:iCs/>
          <w:sz w:val="22"/>
          <w:szCs w:val="22"/>
        </w:rPr>
        <w:t xml:space="preserve">, Tanja. (2012). Generic subjects in the Italian of early German-Italian bilinguals and German </w:t>
      </w:r>
    </w:p>
    <w:p w:rsidR="00B76097" w:rsidRPr="009F661E" w:rsidRDefault="00B76097" w:rsidP="00B76097">
      <w:pPr>
        <w:pStyle w:val="Brdtekst"/>
        <w:rPr>
          <w:rFonts w:ascii="Times New Roman" w:hAnsi="Times New Roman" w:cs="Times New Roman"/>
          <w:iCs/>
          <w:sz w:val="22"/>
          <w:szCs w:val="22"/>
        </w:rPr>
      </w:pPr>
      <w:r w:rsidRPr="009F661E">
        <w:rPr>
          <w:rFonts w:ascii="Times New Roman" w:hAnsi="Times New Roman" w:cs="Times New Roman"/>
          <w:iCs/>
          <w:sz w:val="22"/>
          <w:szCs w:val="22"/>
        </w:rPr>
        <w:tab/>
      </w:r>
      <w:proofErr w:type="gramStart"/>
      <w:r w:rsidRPr="009F661E">
        <w:rPr>
          <w:rFonts w:ascii="Times New Roman" w:hAnsi="Times New Roman" w:cs="Times New Roman"/>
          <w:iCs/>
          <w:sz w:val="22"/>
          <w:szCs w:val="22"/>
        </w:rPr>
        <w:t>learners</w:t>
      </w:r>
      <w:proofErr w:type="gramEnd"/>
      <w:r w:rsidRPr="009F661E">
        <w:rPr>
          <w:rFonts w:ascii="Times New Roman" w:hAnsi="Times New Roman" w:cs="Times New Roman"/>
          <w:iCs/>
          <w:sz w:val="22"/>
          <w:szCs w:val="22"/>
        </w:rPr>
        <w:t xml:space="preserve"> of Italian as a second language. </w:t>
      </w:r>
      <w:r w:rsidRPr="009F661E">
        <w:rPr>
          <w:rFonts w:ascii="Times New Roman" w:hAnsi="Times New Roman" w:cs="Times New Roman"/>
          <w:i/>
          <w:iCs/>
          <w:sz w:val="22"/>
          <w:szCs w:val="22"/>
        </w:rPr>
        <w:t>Bilingualism: Language and Cognition</w:t>
      </w:r>
      <w:r w:rsidRPr="009F661E">
        <w:rPr>
          <w:rFonts w:ascii="Times New Roman" w:hAnsi="Times New Roman" w:cs="Times New Roman"/>
          <w:iCs/>
          <w:sz w:val="22"/>
          <w:szCs w:val="22"/>
        </w:rPr>
        <w:t xml:space="preserve"> 15(4), 736-</w:t>
      </w:r>
    </w:p>
    <w:p w:rsidR="00B76097" w:rsidRPr="009F661E" w:rsidRDefault="00B76097" w:rsidP="00B76097">
      <w:pPr>
        <w:pStyle w:val="Brdtekst"/>
        <w:rPr>
          <w:rFonts w:ascii="Times New Roman" w:hAnsi="Times New Roman" w:cs="Times New Roman"/>
          <w:iCs/>
          <w:sz w:val="22"/>
          <w:szCs w:val="22"/>
        </w:rPr>
      </w:pPr>
      <w:r w:rsidRPr="009F661E">
        <w:rPr>
          <w:rFonts w:ascii="Times New Roman" w:hAnsi="Times New Roman" w:cs="Times New Roman"/>
          <w:iCs/>
          <w:sz w:val="22"/>
          <w:szCs w:val="22"/>
        </w:rPr>
        <w:tab/>
        <w:t>756.</w:t>
      </w:r>
    </w:p>
    <w:p w:rsidR="00B76097" w:rsidRPr="009F661E" w:rsidRDefault="00B76097" w:rsidP="00B76097">
      <w:pPr>
        <w:pStyle w:val="NormalWeb"/>
        <w:spacing w:before="2" w:after="2"/>
        <w:rPr>
          <w:rFonts w:ascii="Times New Roman" w:hAnsi="Times New Roman"/>
          <w:sz w:val="22"/>
          <w:szCs w:val="22"/>
        </w:rPr>
      </w:pPr>
      <w:proofErr w:type="spellStart"/>
      <w:r w:rsidRPr="009F661E">
        <w:rPr>
          <w:rFonts w:ascii="Times New Roman" w:hAnsi="Times New Roman"/>
          <w:sz w:val="22"/>
          <w:szCs w:val="22"/>
        </w:rPr>
        <w:t>Kupisch</w:t>
      </w:r>
      <w:proofErr w:type="spellEnd"/>
      <w:r w:rsidRPr="009F661E">
        <w:rPr>
          <w:rFonts w:ascii="Times New Roman" w:hAnsi="Times New Roman"/>
          <w:sz w:val="22"/>
          <w:szCs w:val="22"/>
        </w:rPr>
        <w:t>, T</w:t>
      </w:r>
      <w:r>
        <w:rPr>
          <w:rFonts w:ascii="Times New Roman" w:hAnsi="Times New Roman"/>
          <w:sz w:val="22"/>
          <w:szCs w:val="22"/>
        </w:rPr>
        <w:t>anja</w:t>
      </w:r>
      <w:r w:rsidRPr="009F661E">
        <w:rPr>
          <w:rFonts w:ascii="Times New Roman" w:hAnsi="Times New Roman"/>
          <w:sz w:val="22"/>
          <w:szCs w:val="22"/>
        </w:rPr>
        <w:t>. &amp; Rothman, J</w:t>
      </w:r>
      <w:r>
        <w:rPr>
          <w:rFonts w:ascii="Times New Roman" w:hAnsi="Times New Roman"/>
          <w:sz w:val="22"/>
          <w:szCs w:val="22"/>
        </w:rPr>
        <w:t>ason</w:t>
      </w:r>
      <w:r w:rsidRPr="009F661E">
        <w:rPr>
          <w:rFonts w:ascii="Times New Roman" w:hAnsi="Times New Roman"/>
          <w:sz w:val="22"/>
          <w:szCs w:val="22"/>
        </w:rPr>
        <w:t>. (2016). Terminology Matters</w:t>
      </w:r>
      <w:proofErr w:type="gramStart"/>
      <w:r w:rsidRPr="009F661E">
        <w:rPr>
          <w:rFonts w:ascii="Times New Roman" w:hAnsi="Times New Roman"/>
          <w:sz w:val="22"/>
          <w:szCs w:val="22"/>
        </w:rPr>
        <w:t>!:</w:t>
      </w:r>
      <w:proofErr w:type="gramEnd"/>
      <w:r w:rsidRPr="009F661E">
        <w:rPr>
          <w:rFonts w:ascii="Times New Roman" w:hAnsi="Times New Roman"/>
          <w:sz w:val="22"/>
          <w:szCs w:val="22"/>
        </w:rPr>
        <w:t xml:space="preserve"> Early Child Bilinguals are Heritage</w:t>
      </w:r>
    </w:p>
    <w:p w:rsidR="00B76097" w:rsidRPr="009F661E" w:rsidRDefault="00B76097" w:rsidP="00B76097">
      <w:pPr>
        <w:pStyle w:val="NormalWeb"/>
        <w:spacing w:before="2" w:after="2"/>
        <w:ind w:firstLine="720"/>
        <w:rPr>
          <w:rFonts w:ascii="Times New Roman" w:hAnsi="Times New Roman"/>
          <w:i/>
          <w:sz w:val="22"/>
          <w:szCs w:val="22"/>
        </w:rPr>
      </w:pPr>
      <w:r w:rsidRPr="009F661E">
        <w:rPr>
          <w:rFonts w:ascii="Times New Roman" w:hAnsi="Times New Roman"/>
          <w:sz w:val="22"/>
          <w:szCs w:val="22"/>
        </w:rPr>
        <w:t xml:space="preserve"> Speakers and Arguments Against the label Incomplete Acquisition. </w:t>
      </w:r>
      <w:r w:rsidRPr="009F661E">
        <w:rPr>
          <w:rFonts w:ascii="Times New Roman" w:hAnsi="Times New Roman"/>
          <w:i/>
          <w:sz w:val="22"/>
          <w:szCs w:val="22"/>
        </w:rPr>
        <w:t xml:space="preserve">International Journal of </w:t>
      </w:r>
    </w:p>
    <w:p w:rsidR="00B76097" w:rsidRPr="009F661E" w:rsidRDefault="00B76097" w:rsidP="00B76097">
      <w:pPr>
        <w:pStyle w:val="NormalWeb"/>
        <w:spacing w:before="2" w:after="2"/>
        <w:ind w:firstLine="720"/>
        <w:rPr>
          <w:rFonts w:ascii="Times New Roman" w:hAnsi="Times New Roman"/>
          <w:sz w:val="22"/>
          <w:szCs w:val="22"/>
        </w:rPr>
      </w:pPr>
      <w:r w:rsidRPr="009F661E">
        <w:rPr>
          <w:rFonts w:ascii="Times New Roman" w:hAnsi="Times New Roman"/>
          <w:i/>
          <w:sz w:val="22"/>
          <w:szCs w:val="22"/>
        </w:rPr>
        <w:t xml:space="preserve">Bilingualism. </w:t>
      </w:r>
      <w:proofErr w:type="gramStart"/>
      <w:r w:rsidRPr="009F661E">
        <w:rPr>
          <w:rFonts w:ascii="Times New Roman" w:hAnsi="Times New Roman"/>
          <w:i/>
          <w:sz w:val="22"/>
          <w:szCs w:val="22"/>
        </w:rPr>
        <w:t>doi:</w:t>
      </w:r>
      <w:proofErr w:type="gramEnd"/>
      <w:r w:rsidRPr="009F661E">
        <w:rPr>
          <w:rFonts w:ascii="Times New Roman" w:hAnsi="Times New Roman"/>
          <w:i/>
          <w:sz w:val="22"/>
          <w:szCs w:val="22"/>
        </w:rPr>
        <w:t xml:space="preserve">10.1177/1367006916654355 </w:t>
      </w:r>
    </w:p>
    <w:p w:rsidR="00B76097" w:rsidRPr="00076E0A" w:rsidRDefault="00B76097" w:rsidP="00B76097">
      <w:pPr>
        <w:spacing w:line="240" w:lineRule="auto"/>
        <w:ind w:left="720" w:hanging="720"/>
        <w:rPr>
          <w:rFonts w:cs="Times New Roman"/>
          <w:lang w:val="en-US"/>
        </w:rPr>
      </w:pPr>
      <w:proofErr w:type="spellStart"/>
      <w:r w:rsidRPr="00076E0A">
        <w:rPr>
          <w:rFonts w:cs="Times New Roman"/>
          <w:lang w:val="en-US"/>
        </w:rPr>
        <w:t>Thordardottir</w:t>
      </w:r>
      <w:proofErr w:type="spellEnd"/>
      <w:r w:rsidRPr="00076E0A">
        <w:rPr>
          <w:rFonts w:cs="Times New Roman"/>
          <w:lang w:val="en-US"/>
        </w:rPr>
        <w:t>, Elin. 2014.</w:t>
      </w:r>
      <w:r w:rsidRPr="00076E0A">
        <w:rPr>
          <w:rFonts w:eastAsia="Times New Roman" w:cs="Times New Roman"/>
          <w:shd w:val="clear" w:color="auto" w:fill="FFFFFF"/>
          <w:lang w:val="en-US"/>
        </w:rPr>
        <w:t xml:space="preserve"> The relationship between bilingual exposure and </w:t>
      </w:r>
      <w:proofErr w:type="spellStart"/>
      <w:r w:rsidRPr="00076E0A">
        <w:rPr>
          <w:rFonts w:eastAsia="Times New Roman" w:cs="Times New Roman"/>
          <w:shd w:val="clear" w:color="auto" w:fill="FFFFFF"/>
          <w:lang w:val="en-US"/>
        </w:rPr>
        <w:t>morphosyntactic</w:t>
      </w:r>
      <w:proofErr w:type="spellEnd"/>
      <w:r w:rsidRPr="00076E0A">
        <w:rPr>
          <w:rFonts w:eastAsia="Times New Roman" w:cs="Times New Roman"/>
          <w:shd w:val="clear" w:color="auto" w:fill="FFFFFF"/>
          <w:lang w:val="en-US"/>
        </w:rPr>
        <w:t xml:space="preserve"> development. </w:t>
      </w:r>
      <w:r w:rsidRPr="00076E0A">
        <w:rPr>
          <w:rFonts w:cs="Times New Roman"/>
          <w:i/>
          <w:lang w:val="en-US"/>
        </w:rPr>
        <w:t>International Journal of Speech-Language Pathology</w:t>
      </w:r>
      <w:r w:rsidRPr="00076E0A">
        <w:rPr>
          <w:rFonts w:cs="Times New Roman"/>
          <w:lang w:val="en-US"/>
        </w:rPr>
        <w:t xml:space="preserve"> </w:t>
      </w:r>
      <w:proofErr w:type="gramStart"/>
      <w:r w:rsidRPr="00076E0A">
        <w:rPr>
          <w:rFonts w:cs="Times New Roman"/>
          <w:lang w:val="en-US"/>
        </w:rPr>
        <w:t>2014 :</w:t>
      </w:r>
      <w:proofErr w:type="gramEnd"/>
      <w:r w:rsidRPr="00076E0A">
        <w:rPr>
          <w:rFonts w:cs="Times New Roman"/>
          <w:lang w:val="en-US"/>
        </w:rPr>
        <w:t xml:space="preserve"> 1-18. (</w:t>
      </w:r>
      <w:proofErr w:type="spellStart"/>
      <w:proofErr w:type="gramStart"/>
      <w:r w:rsidRPr="00076E0A">
        <w:rPr>
          <w:rFonts w:cs="Times New Roman"/>
          <w:lang w:val="en-US"/>
        </w:rPr>
        <w:t>doi</w:t>
      </w:r>
      <w:proofErr w:type="spellEnd"/>
      <w:proofErr w:type="gramEnd"/>
      <w:r w:rsidRPr="00076E0A">
        <w:rPr>
          <w:rFonts w:cs="Times New Roman"/>
          <w:lang w:val="en-US"/>
        </w:rPr>
        <w:t>: 10.3109/17549507.2014.923509)</w:t>
      </w:r>
    </w:p>
    <w:p w:rsidR="00B76097" w:rsidRPr="00076E0A" w:rsidRDefault="00B76097" w:rsidP="00B76097">
      <w:pPr>
        <w:spacing w:line="240" w:lineRule="auto"/>
        <w:ind w:left="720" w:hanging="720"/>
        <w:rPr>
          <w:rFonts w:eastAsia="Times New Roman" w:cs="Times New Roman"/>
          <w:lang w:val="en-US"/>
        </w:rPr>
      </w:pPr>
      <w:r w:rsidRPr="00076E0A">
        <w:rPr>
          <w:rFonts w:eastAsia="Times New Roman" w:cs="Times New Roman"/>
          <w:lang w:val="en-US"/>
        </w:rPr>
        <w:t xml:space="preserve">Schwartz, Bonnie D. 2004. Why child L2 acquisition? In </w:t>
      </w:r>
      <w:proofErr w:type="gramStart"/>
      <w:r w:rsidRPr="00076E0A">
        <w:rPr>
          <w:rFonts w:eastAsia="Times New Roman" w:cs="Times New Roman"/>
          <w:lang w:val="en-US"/>
        </w:rPr>
        <w:t>Jacqueline</w:t>
      </w:r>
      <w:proofErr w:type="gramEnd"/>
      <w:r w:rsidRPr="00076E0A">
        <w:rPr>
          <w:rFonts w:eastAsia="Times New Roman" w:cs="Times New Roman"/>
          <w:lang w:val="en-US"/>
        </w:rPr>
        <w:t xml:space="preserve"> van </w:t>
      </w:r>
      <w:proofErr w:type="spellStart"/>
      <w:r w:rsidRPr="00076E0A">
        <w:rPr>
          <w:rFonts w:eastAsia="Times New Roman" w:cs="Times New Roman"/>
          <w:lang w:val="en-US"/>
        </w:rPr>
        <w:t>Kampen</w:t>
      </w:r>
      <w:proofErr w:type="spellEnd"/>
      <w:r w:rsidRPr="00076E0A">
        <w:rPr>
          <w:rFonts w:eastAsia="Times New Roman" w:cs="Times New Roman"/>
          <w:lang w:val="en-US"/>
        </w:rPr>
        <w:t xml:space="preserve"> &amp; Sergio </w:t>
      </w:r>
      <w:proofErr w:type="spellStart"/>
      <w:r w:rsidRPr="00076E0A">
        <w:rPr>
          <w:rFonts w:eastAsia="Times New Roman" w:cs="Times New Roman"/>
          <w:lang w:val="en-US"/>
        </w:rPr>
        <w:t>Baauw</w:t>
      </w:r>
      <w:proofErr w:type="spellEnd"/>
      <w:r w:rsidRPr="00076E0A">
        <w:rPr>
          <w:rFonts w:eastAsia="Times New Roman" w:cs="Times New Roman"/>
          <w:lang w:val="en-US"/>
        </w:rPr>
        <w:t xml:space="preserve"> (Eds.), Proceedings of GALA 2003, Vol. 1, 47-66. Utrecht: Netherlands Graduate School of Linguistics (LOT).</w:t>
      </w:r>
    </w:p>
    <w:p w:rsidR="00B76097" w:rsidRPr="00076E0A" w:rsidRDefault="00B76097" w:rsidP="00B76097">
      <w:pPr>
        <w:spacing w:line="240" w:lineRule="auto"/>
        <w:ind w:left="720" w:hanging="720"/>
        <w:rPr>
          <w:rFonts w:cs="Times New Roman"/>
          <w:lang w:val="en-US"/>
        </w:rPr>
      </w:pPr>
      <w:proofErr w:type="spellStart"/>
      <w:r w:rsidRPr="00076E0A">
        <w:rPr>
          <w:rFonts w:cs="Times New Roman"/>
          <w:lang w:val="en-US"/>
        </w:rPr>
        <w:lastRenderedPageBreak/>
        <w:t>Unsworth</w:t>
      </w:r>
      <w:proofErr w:type="spellEnd"/>
      <w:r w:rsidRPr="00076E0A">
        <w:rPr>
          <w:rFonts w:cs="Times New Roman"/>
          <w:lang w:val="en-US"/>
        </w:rPr>
        <w:t xml:space="preserve">, Sharon. (2008) Age and input in the acquisition of grammatical gender in Dutch. </w:t>
      </w:r>
      <w:r w:rsidRPr="00076E0A">
        <w:rPr>
          <w:rFonts w:cs="Times New Roman"/>
          <w:i/>
          <w:lang w:val="en-US"/>
        </w:rPr>
        <w:t>Second Language Research</w:t>
      </w:r>
      <w:r w:rsidRPr="00076E0A">
        <w:rPr>
          <w:rFonts w:cs="Times New Roman"/>
          <w:lang w:val="en-US"/>
        </w:rPr>
        <w:t xml:space="preserve"> 24: 365-396. </w:t>
      </w:r>
    </w:p>
    <w:p w:rsidR="00B76097" w:rsidRPr="00076E0A" w:rsidRDefault="00B76097" w:rsidP="00B76097">
      <w:pPr>
        <w:spacing w:line="240" w:lineRule="auto"/>
        <w:ind w:left="720" w:hanging="720"/>
        <w:rPr>
          <w:rFonts w:cs="Times New Roman"/>
          <w:lang w:val="en-US"/>
        </w:rPr>
      </w:pPr>
      <w:proofErr w:type="spellStart"/>
      <w:r w:rsidRPr="00076E0A">
        <w:rPr>
          <w:rFonts w:cs="Times New Roman"/>
          <w:lang w:val="en-US"/>
        </w:rPr>
        <w:t>Unsworth</w:t>
      </w:r>
      <w:proofErr w:type="spellEnd"/>
      <w:r w:rsidRPr="00076E0A">
        <w:rPr>
          <w:rFonts w:cs="Times New Roman"/>
          <w:lang w:val="en-US"/>
        </w:rPr>
        <w:t xml:space="preserve">, Sharon. (2016). </w:t>
      </w:r>
      <w:proofErr w:type="gramStart"/>
      <w:r w:rsidRPr="00076E0A">
        <w:rPr>
          <w:rFonts w:cs="Times New Roman"/>
          <w:lang w:val="en-US"/>
        </w:rPr>
        <w:t>Early</w:t>
      </w:r>
      <w:proofErr w:type="gramEnd"/>
      <w:r w:rsidRPr="00076E0A">
        <w:rPr>
          <w:rFonts w:cs="Times New Roman"/>
          <w:lang w:val="en-US"/>
        </w:rPr>
        <w:t xml:space="preserve"> child L2 acquisition: Age or input effects? </w:t>
      </w:r>
      <w:proofErr w:type="gramStart"/>
      <w:r w:rsidRPr="00076E0A">
        <w:rPr>
          <w:rFonts w:cs="Times New Roman"/>
          <w:lang w:val="en-US"/>
        </w:rPr>
        <w:t>Neither,</w:t>
      </w:r>
      <w:proofErr w:type="gramEnd"/>
      <w:r w:rsidRPr="00076E0A">
        <w:rPr>
          <w:rFonts w:cs="Times New Roman"/>
          <w:lang w:val="en-US"/>
        </w:rPr>
        <w:t xml:space="preserve"> or both? </w:t>
      </w:r>
      <w:r w:rsidRPr="00076E0A">
        <w:rPr>
          <w:rFonts w:cs="Times New Roman"/>
          <w:i/>
          <w:iCs/>
          <w:lang w:val="en-US"/>
        </w:rPr>
        <w:t>Journal of Child Language, 43, </w:t>
      </w:r>
      <w:r w:rsidRPr="00076E0A">
        <w:rPr>
          <w:rFonts w:cs="Times New Roman"/>
          <w:lang w:val="en-US"/>
        </w:rPr>
        <w:t>603-634. </w:t>
      </w:r>
      <w:hyperlink r:id="rId6" w:tooltip="http://livepage.apple.com/" w:history="1">
        <w:proofErr w:type="gramStart"/>
        <w:r w:rsidRPr="00076E0A">
          <w:rPr>
            <w:rStyle w:val="Hyperkobling"/>
            <w:rFonts w:cs="Times New Roman"/>
            <w:lang w:val="en-US"/>
          </w:rPr>
          <w:t>doi:</w:t>
        </w:r>
        <w:proofErr w:type="gramEnd"/>
        <w:r w:rsidRPr="00076E0A">
          <w:rPr>
            <w:rStyle w:val="Hyperkobling"/>
            <w:rFonts w:cs="Times New Roman"/>
            <w:lang w:val="en-US"/>
          </w:rPr>
          <w:t>10.1017/S030500091500080X</w:t>
        </w:r>
      </w:hyperlink>
    </w:p>
    <w:p w:rsidR="00B76097" w:rsidRPr="00076E0A" w:rsidRDefault="00B76097" w:rsidP="00B76097">
      <w:pPr>
        <w:spacing w:line="240" w:lineRule="auto"/>
        <w:ind w:left="720" w:hanging="720"/>
        <w:rPr>
          <w:rFonts w:cs="Times New Roman"/>
          <w:lang w:val="en-US"/>
        </w:rPr>
      </w:pPr>
      <w:r w:rsidRPr="00076E0A">
        <w:rPr>
          <w:rFonts w:cs="Times New Roman"/>
          <w:lang w:val="en-US"/>
        </w:rPr>
        <w:t xml:space="preserve">Rothman, Jason. (2007), ‘Heritage speaker competence differences, language change, and input type: Inflected infinitives in heritage Brazilian Portuguese’, </w:t>
      </w:r>
      <w:r w:rsidRPr="00076E0A">
        <w:rPr>
          <w:rFonts w:cs="Times New Roman"/>
          <w:i/>
          <w:iCs/>
          <w:lang w:val="en-US"/>
        </w:rPr>
        <w:t>The International Journal of Bilingualism</w:t>
      </w:r>
      <w:r w:rsidRPr="00076E0A">
        <w:rPr>
          <w:rFonts w:cs="Times New Roman"/>
          <w:lang w:val="en-US"/>
        </w:rPr>
        <w:t xml:space="preserve"> 11, 359–389.</w:t>
      </w:r>
    </w:p>
    <w:p w:rsidR="00B76097" w:rsidRPr="00076E0A" w:rsidRDefault="00B76097" w:rsidP="00B76097">
      <w:pPr>
        <w:pStyle w:val="Overskrift1"/>
        <w:spacing w:line="240" w:lineRule="auto"/>
      </w:pPr>
    </w:p>
    <w:p w:rsidR="00B76097" w:rsidRPr="00076E0A" w:rsidRDefault="00B76097" w:rsidP="00B76097">
      <w:pPr>
        <w:pStyle w:val="Overskrift1"/>
        <w:spacing w:line="240" w:lineRule="auto"/>
      </w:pPr>
    </w:p>
    <w:p w:rsidR="00B76097" w:rsidRPr="00076E0A" w:rsidRDefault="00B76097" w:rsidP="00B76097">
      <w:pPr>
        <w:pStyle w:val="Overskrift1"/>
        <w:spacing w:line="240" w:lineRule="auto"/>
      </w:pPr>
      <w:r w:rsidRPr="00076E0A">
        <w:t>Day 2. Adult L2 Acquisition in naturalistic and instructed settings</w:t>
      </w:r>
    </w:p>
    <w:p w:rsidR="00B76097" w:rsidRPr="009F661E" w:rsidRDefault="00B76097" w:rsidP="00B76097">
      <w:pPr>
        <w:pStyle w:val="Brdtekst"/>
        <w:rPr>
          <w:rFonts w:ascii="Times New Roman" w:hAnsi="Times New Roman" w:cs="Times New Roman"/>
          <w:sz w:val="22"/>
          <w:szCs w:val="22"/>
        </w:rPr>
      </w:pPr>
      <w:r w:rsidRPr="009F661E">
        <w:rPr>
          <w:rFonts w:ascii="Times New Roman" w:hAnsi="Times New Roman" w:cs="Times New Roman"/>
          <w:sz w:val="22"/>
          <w:szCs w:val="22"/>
          <w:u w:val="single"/>
        </w:rPr>
        <w:t>Readings</w:t>
      </w:r>
      <w:r w:rsidRPr="009F661E">
        <w:rPr>
          <w:rFonts w:ascii="Times New Roman" w:hAnsi="Times New Roman" w:cs="Times New Roman"/>
          <w:sz w:val="22"/>
          <w:szCs w:val="22"/>
        </w:rPr>
        <w:t>:</w:t>
      </w:r>
    </w:p>
    <w:p w:rsidR="00B76097" w:rsidRPr="009F661E" w:rsidRDefault="00B76097" w:rsidP="00B76097">
      <w:pPr>
        <w:pStyle w:val="Brdtekst"/>
        <w:ind w:left="720" w:hanging="720"/>
        <w:rPr>
          <w:rFonts w:ascii="Times New Roman" w:hAnsi="Times New Roman" w:cs="Times New Roman"/>
          <w:sz w:val="22"/>
          <w:szCs w:val="22"/>
        </w:rPr>
      </w:pPr>
      <w:proofErr w:type="spellStart"/>
      <w:r w:rsidRPr="009F661E">
        <w:rPr>
          <w:rFonts w:ascii="Times New Roman" w:hAnsi="Times New Roman" w:cs="Times New Roman"/>
          <w:sz w:val="22"/>
          <w:szCs w:val="22"/>
        </w:rPr>
        <w:t>Krashen</w:t>
      </w:r>
      <w:proofErr w:type="spellEnd"/>
      <w:r w:rsidRPr="009F661E">
        <w:rPr>
          <w:rFonts w:ascii="Times New Roman" w:hAnsi="Times New Roman" w:cs="Times New Roman"/>
          <w:sz w:val="22"/>
          <w:szCs w:val="22"/>
        </w:rPr>
        <w:t>, S</w:t>
      </w:r>
      <w:r>
        <w:rPr>
          <w:rFonts w:ascii="Times New Roman" w:hAnsi="Times New Roman" w:cs="Times New Roman"/>
          <w:sz w:val="22"/>
          <w:szCs w:val="22"/>
        </w:rPr>
        <w:t>tephen</w:t>
      </w:r>
      <w:r w:rsidRPr="009F661E">
        <w:rPr>
          <w:rFonts w:ascii="Times New Roman" w:hAnsi="Times New Roman" w:cs="Times New Roman"/>
          <w:sz w:val="22"/>
          <w:szCs w:val="22"/>
        </w:rPr>
        <w:t xml:space="preserve">. </w:t>
      </w:r>
      <w:r w:rsidRPr="009F661E">
        <w:rPr>
          <w:rFonts w:ascii="Times New Roman" w:hAnsi="Times New Roman" w:cs="Times New Roman"/>
          <w:i/>
          <w:sz w:val="22"/>
          <w:szCs w:val="22"/>
        </w:rPr>
        <w:t>The Input Hypothesis: Issues and implications</w:t>
      </w:r>
      <w:r w:rsidRPr="009F661E">
        <w:rPr>
          <w:rFonts w:ascii="Times New Roman" w:hAnsi="Times New Roman" w:cs="Times New Roman"/>
          <w:sz w:val="22"/>
          <w:szCs w:val="22"/>
        </w:rPr>
        <w:t>. Harlow: Longman. Chapter 1, pp. 1-32.</w:t>
      </w:r>
    </w:p>
    <w:p w:rsidR="00B76097" w:rsidRPr="009F661E" w:rsidRDefault="00B76097" w:rsidP="00B76097">
      <w:pPr>
        <w:pStyle w:val="Brdtekst"/>
        <w:ind w:left="720" w:hanging="720"/>
        <w:rPr>
          <w:rFonts w:ascii="Times New Roman" w:hAnsi="Times New Roman" w:cs="Times New Roman"/>
          <w:sz w:val="22"/>
          <w:szCs w:val="22"/>
        </w:rPr>
      </w:pPr>
      <w:r w:rsidRPr="009F661E">
        <w:rPr>
          <w:rFonts w:ascii="Times New Roman" w:hAnsi="Times New Roman" w:cs="Times New Roman"/>
          <w:sz w:val="22"/>
          <w:szCs w:val="22"/>
        </w:rPr>
        <w:t xml:space="preserve">Long, M. (1996). The role of the linguistic environment in second language acquisition. In Ritchie W.C. and Bhatia, T.K. </w:t>
      </w:r>
      <w:r w:rsidRPr="009F661E">
        <w:rPr>
          <w:rFonts w:ascii="Times New Roman" w:hAnsi="Times New Roman" w:cs="Times New Roman"/>
          <w:i/>
          <w:sz w:val="22"/>
          <w:szCs w:val="22"/>
        </w:rPr>
        <w:t>Handbook of second language acquisition</w:t>
      </w:r>
      <w:r w:rsidRPr="009F661E">
        <w:rPr>
          <w:rFonts w:ascii="Times New Roman" w:hAnsi="Times New Roman" w:cs="Times New Roman"/>
          <w:sz w:val="22"/>
          <w:szCs w:val="22"/>
        </w:rPr>
        <w:t>. San Diego: Academic Press, pp. 413-68.</w:t>
      </w:r>
    </w:p>
    <w:p w:rsidR="00B76097" w:rsidRPr="009F661E" w:rsidRDefault="00B76097" w:rsidP="00B76097">
      <w:pPr>
        <w:pStyle w:val="Brdtekst"/>
        <w:ind w:left="720" w:hanging="720"/>
        <w:rPr>
          <w:rFonts w:ascii="Times New Roman" w:hAnsi="Times New Roman" w:cs="Times New Roman"/>
          <w:sz w:val="22"/>
          <w:szCs w:val="22"/>
        </w:rPr>
      </w:pPr>
      <w:r w:rsidRPr="009F661E">
        <w:rPr>
          <w:rFonts w:ascii="Times New Roman" w:hAnsi="Times New Roman" w:cs="Times New Roman"/>
          <w:sz w:val="22"/>
          <w:szCs w:val="22"/>
        </w:rPr>
        <w:t>Muñoz, C</w:t>
      </w:r>
      <w:r>
        <w:rPr>
          <w:rFonts w:ascii="Times New Roman" w:hAnsi="Times New Roman" w:cs="Times New Roman"/>
          <w:sz w:val="22"/>
          <w:szCs w:val="22"/>
        </w:rPr>
        <w:t>armen</w:t>
      </w:r>
      <w:r w:rsidRPr="009F661E">
        <w:rPr>
          <w:rFonts w:ascii="Times New Roman" w:hAnsi="Times New Roman" w:cs="Times New Roman"/>
          <w:sz w:val="22"/>
          <w:szCs w:val="22"/>
        </w:rPr>
        <w:t xml:space="preserve">.  (2011) Input and long-term effects of starting age in foreign language learning. </w:t>
      </w:r>
      <w:r w:rsidRPr="009F661E">
        <w:rPr>
          <w:rFonts w:ascii="Times New Roman" w:hAnsi="Times New Roman" w:cs="Times New Roman"/>
          <w:i/>
          <w:sz w:val="22"/>
          <w:szCs w:val="22"/>
        </w:rPr>
        <w:t>International Review of Applied Linguistics</w:t>
      </w:r>
      <w:r w:rsidRPr="009F661E">
        <w:rPr>
          <w:rFonts w:ascii="Times New Roman" w:hAnsi="Times New Roman" w:cs="Times New Roman"/>
          <w:sz w:val="22"/>
          <w:szCs w:val="22"/>
        </w:rPr>
        <w:t xml:space="preserve"> 49, 113–133. </w:t>
      </w:r>
    </w:p>
    <w:p w:rsidR="00B76097" w:rsidRPr="00076E0A" w:rsidRDefault="00B76097" w:rsidP="00B76097">
      <w:pPr>
        <w:spacing w:line="240" w:lineRule="auto"/>
        <w:jc w:val="both"/>
        <w:rPr>
          <w:rFonts w:cs="Times New Roman"/>
          <w:lang w:val="en-US"/>
        </w:rPr>
      </w:pPr>
      <w:r w:rsidRPr="00076E0A">
        <w:rPr>
          <w:rFonts w:cs="Times New Roman"/>
          <w:lang w:val="en-US"/>
        </w:rPr>
        <w:t xml:space="preserve">Rothman, Jason (2008). Aspect Selection in Adult L2 Spanish and </w:t>
      </w:r>
      <w:proofErr w:type="gramStart"/>
      <w:r w:rsidRPr="00076E0A">
        <w:rPr>
          <w:rFonts w:cs="Times New Roman"/>
          <w:lang w:val="en-US"/>
        </w:rPr>
        <w:t>The</w:t>
      </w:r>
      <w:proofErr w:type="gramEnd"/>
      <w:r w:rsidRPr="00076E0A">
        <w:rPr>
          <w:rFonts w:cs="Times New Roman"/>
          <w:lang w:val="en-US"/>
        </w:rPr>
        <w:t xml:space="preserve"> Competing Systems Hypothesis: </w:t>
      </w:r>
    </w:p>
    <w:p w:rsidR="00B76097" w:rsidRPr="00076E0A" w:rsidRDefault="00B76097" w:rsidP="00B76097">
      <w:pPr>
        <w:spacing w:line="240" w:lineRule="auto"/>
        <w:jc w:val="both"/>
        <w:rPr>
          <w:rFonts w:cs="Times New Roman"/>
          <w:lang w:val="en-US"/>
        </w:rPr>
      </w:pPr>
      <w:r w:rsidRPr="00076E0A">
        <w:rPr>
          <w:rFonts w:cs="Times New Roman"/>
          <w:lang w:val="en-US"/>
        </w:rPr>
        <w:tab/>
        <w:t xml:space="preserve">When Pedagogical and Linguistic Rules Conflict. </w:t>
      </w:r>
      <w:r w:rsidRPr="00076E0A">
        <w:rPr>
          <w:rFonts w:cs="Times New Roman"/>
          <w:i/>
          <w:lang w:val="en-US"/>
        </w:rPr>
        <w:t>Languages in Contrast, 8(1),</w:t>
      </w:r>
      <w:r w:rsidRPr="00076E0A">
        <w:rPr>
          <w:rFonts w:cs="Times New Roman"/>
          <w:lang w:val="en-US"/>
        </w:rPr>
        <w:t xml:space="preserve"> 74-106. </w:t>
      </w:r>
    </w:p>
    <w:p w:rsidR="00B76097" w:rsidRPr="009F661E" w:rsidRDefault="00B76097" w:rsidP="00B76097">
      <w:pPr>
        <w:pStyle w:val="Tittel"/>
        <w:spacing w:line="240" w:lineRule="auto"/>
        <w:ind w:firstLine="0"/>
        <w:jc w:val="left"/>
        <w:rPr>
          <w:rFonts w:ascii="Times New Roman" w:hAnsi="Times New Roman"/>
          <w:b w:val="0"/>
          <w:sz w:val="22"/>
          <w:szCs w:val="22"/>
        </w:rPr>
      </w:pPr>
      <w:r w:rsidRPr="007C08CA">
        <w:rPr>
          <w:rFonts w:ascii="Times New Roman" w:hAnsi="Times New Roman"/>
          <w:b w:val="0"/>
          <w:sz w:val="22"/>
          <w:szCs w:val="22"/>
          <w:lang w:val="es-ES"/>
        </w:rPr>
        <w:t xml:space="preserve">Rothman, Jason, &amp; Guijarro-Fuentes, Pedro. </w:t>
      </w:r>
      <w:r w:rsidRPr="009F661E">
        <w:rPr>
          <w:rFonts w:ascii="Times New Roman" w:hAnsi="Times New Roman"/>
          <w:b w:val="0"/>
          <w:smallCaps/>
          <w:sz w:val="22"/>
          <w:szCs w:val="22"/>
        </w:rPr>
        <w:t>(2010)</w:t>
      </w:r>
      <w:proofErr w:type="gramStart"/>
      <w:r w:rsidRPr="009F661E">
        <w:rPr>
          <w:rFonts w:ascii="Times New Roman" w:hAnsi="Times New Roman"/>
          <w:b w:val="0"/>
          <w:smallCaps/>
          <w:sz w:val="22"/>
          <w:szCs w:val="22"/>
        </w:rPr>
        <w:t xml:space="preserve">.  </w:t>
      </w:r>
      <w:r w:rsidRPr="009F661E">
        <w:rPr>
          <w:rFonts w:ascii="Times New Roman" w:hAnsi="Times New Roman"/>
          <w:b w:val="0"/>
          <w:sz w:val="22"/>
          <w:szCs w:val="22"/>
        </w:rPr>
        <w:t>Input</w:t>
      </w:r>
      <w:proofErr w:type="gramEnd"/>
      <w:r w:rsidRPr="009F661E">
        <w:rPr>
          <w:rFonts w:ascii="Times New Roman" w:hAnsi="Times New Roman"/>
          <w:b w:val="0"/>
          <w:sz w:val="22"/>
          <w:szCs w:val="22"/>
        </w:rPr>
        <w:t xml:space="preserve"> Quality Matters: Some Comments on Input Type and </w:t>
      </w:r>
    </w:p>
    <w:p w:rsidR="00B76097" w:rsidRPr="009F661E" w:rsidRDefault="00B76097" w:rsidP="00B76097">
      <w:pPr>
        <w:pStyle w:val="Tittel"/>
        <w:spacing w:line="240" w:lineRule="auto"/>
        <w:ind w:firstLine="0"/>
        <w:jc w:val="left"/>
        <w:rPr>
          <w:rFonts w:ascii="Times New Roman" w:hAnsi="Times New Roman"/>
          <w:b w:val="0"/>
          <w:sz w:val="22"/>
          <w:szCs w:val="22"/>
        </w:rPr>
      </w:pPr>
      <w:r w:rsidRPr="009F661E">
        <w:rPr>
          <w:rFonts w:ascii="Times New Roman" w:hAnsi="Times New Roman"/>
          <w:b w:val="0"/>
          <w:sz w:val="22"/>
          <w:szCs w:val="22"/>
        </w:rPr>
        <w:tab/>
        <w:t xml:space="preserve">Age-Effects in Adult SLA. </w:t>
      </w:r>
      <w:r w:rsidRPr="009F661E">
        <w:rPr>
          <w:rFonts w:ascii="Times New Roman" w:hAnsi="Times New Roman"/>
          <w:b w:val="0"/>
          <w:i/>
          <w:sz w:val="22"/>
          <w:szCs w:val="22"/>
        </w:rPr>
        <w:t xml:space="preserve">Applied Linguistics, </w:t>
      </w:r>
      <w:r w:rsidRPr="009F661E">
        <w:rPr>
          <w:rFonts w:ascii="Times New Roman" w:hAnsi="Times New Roman"/>
          <w:b w:val="0"/>
          <w:sz w:val="22"/>
          <w:szCs w:val="22"/>
        </w:rPr>
        <w:t>31(2), 301-306.</w:t>
      </w:r>
    </w:p>
    <w:p w:rsidR="00B76097" w:rsidRPr="009F661E" w:rsidRDefault="00B76097" w:rsidP="00B76097">
      <w:pPr>
        <w:pStyle w:val="Brdtekst"/>
        <w:ind w:left="720" w:hanging="720"/>
        <w:rPr>
          <w:rFonts w:ascii="Times New Roman" w:hAnsi="Times New Roman" w:cs="Times New Roman"/>
          <w:sz w:val="22"/>
          <w:szCs w:val="22"/>
        </w:rPr>
      </w:pPr>
      <w:r w:rsidRPr="009F661E">
        <w:rPr>
          <w:rFonts w:ascii="Times New Roman" w:hAnsi="Times New Roman" w:cs="Times New Roman"/>
          <w:sz w:val="22"/>
          <w:szCs w:val="22"/>
        </w:rPr>
        <w:t>Rankin</w:t>
      </w:r>
      <w:r>
        <w:rPr>
          <w:rFonts w:ascii="Times New Roman" w:hAnsi="Times New Roman" w:cs="Times New Roman"/>
          <w:sz w:val="22"/>
          <w:szCs w:val="22"/>
        </w:rPr>
        <w:t>, Tom</w:t>
      </w:r>
      <w:r w:rsidRPr="009F661E">
        <w:rPr>
          <w:rFonts w:ascii="Times New Roman" w:hAnsi="Times New Roman" w:cs="Times New Roman"/>
          <w:sz w:val="22"/>
          <w:szCs w:val="22"/>
        </w:rPr>
        <w:t xml:space="preserve"> and </w:t>
      </w:r>
      <w:proofErr w:type="spellStart"/>
      <w:r w:rsidRPr="009F661E">
        <w:rPr>
          <w:rFonts w:ascii="Times New Roman" w:hAnsi="Times New Roman" w:cs="Times New Roman"/>
          <w:sz w:val="22"/>
          <w:szCs w:val="22"/>
        </w:rPr>
        <w:t>Unsworth</w:t>
      </w:r>
      <w:proofErr w:type="spellEnd"/>
      <w:r>
        <w:rPr>
          <w:rFonts w:ascii="Times New Roman" w:hAnsi="Times New Roman" w:cs="Times New Roman"/>
          <w:sz w:val="22"/>
          <w:szCs w:val="22"/>
        </w:rPr>
        <w:t>, Sharon</w:t>
      </w:r>
      <w:r w:rsidRPr="009F661E">
        <w:rPr>
          <w:rFonts w:ascii="Times New Roman" w:hAnsi="Times New Roman" w:cs="Times New Roman"/>
          <w:sz w:val="22"/>
          <w:szCs w:val="22"/>
        </w:rPr>
        <w:t xml:space="preserve"> (2016) </w:t>
      </w:r>
      <w:proofErr w:type="gramStart"/>
      <w:r w:rsidRPr="009F661E">
        <w:rPr>
          <w:rFonts w:ascii="Times New Roman" w:hAnsi="Times New Roman" w:cs="Times New Roman"/>
          <w:sz w:val="22"/>
          <w:szCs w:val="22"/>
        </w:rPr>
        <w:t>Beyond</w:t>
      </w:r>
      <w:proofErr w:type="gramEnd"/>
      <w:r w:rsidRPr="009F661E">
        <w:rPr>
          <w:rFonts w:ascii="Times New Roman" w:hAnsi="Times New Roman" w:cs="Times New Roman"/>
          <w:sz w:val="22"/>
          <w:szCs w:val="22"/>
        </w:rPr>
        <w:t xml:space="preserve"> poverty: Engaging with input in generative SLA. </w:t>
      </w:r>
      <w:r w:rsidRPr="009F661E">
        <w:rPr>
          <w:rFonts w:ascii="Times New Roman" w:hAnsi="Times New Roman" w:cs="Times New Roman"/>
          <w:i/>
          <w:sz w:val="22"/>
          <w:szCs w:val="22"/>
        </w:rPr>
        <w:t>Second Language Research</w:t>
      </w:r>
      <w:r w:rsidRPr="009F661E">
        <w:rPr>
          <w:rFonts w:ascii="Times New Roman" w:hAnsi="Times New Roman" w:cs="Times New Roman"/>
          <w:sz w:val="22"/>
          <w:szCs w:val="22"/>
        </w:rPr>
        <w:t xml:space="preserve"> 32, 4, 563–572.</w:t>
      </w:r>
    </w:p>
    <w:p w:rsidR="00B76097" w:rsidRPr="009F661E" w:rsidRDefault="00B76097" w:rsidP="00B76097">
      <w:pPr>
        <w:pStyle w:val="Brdtekst"/>
        <w:ind w:left="720" w:hanging="720"/>
        <w:rPr>
          <w:rFonts w:ascii="Times New Roman" w:hAnsi="Times New Roman" w:cs="Times New Roman"/>
          <w:sz w:val="22"/>
          <w:szCs w:val="22"/>
        </w:rPr>
      </w:pPr>
      <w:proofErr w:type="spellStart"/>
      <w:r w:rsidRPr="009F661E">
        <w:rPr>
          <w:rFonts w:ascii="Times New Roman" w:hAnsi="Times New Roman" w:cs="Times New Roman"/>
          <w:sz w:val="22"/>
          <w:szCs w:val="22"/>
        </w:rPr>
        <w:t>Pliatsikas</w:t>
      </w:r>
      <w:proofErr w:type="spellEnd"/>
      <w:r w:rsidRPr="009F661E">
        <w:rPr>
          <w:rFonts w:ascii="Times New Roman" w:hAnsi="Times New Roman" w:cs="Times New Roman"/>
          <w:sz w:val="22"/>
          <w:szCs w:val="22"/>
        </w:rPr>
        <w:t xml:space="preserve">, Christos and </w:t>
      </w:r>
      <w:proofErr w:type="spellStart"/>
      <w:r w:rsidRPr="009F661E">
        <w:rPr>
          <w:rFonts w:ascii="Times New Roman" w:hAnsi="Times New Roman" w:cs="Times New Roman"/>
          <w:sz w:val="22"/>
          <w:szCs w:val="22"/>
        </w:rPr>
        <w:t>Marinis</w:t>
      </w:r>
      <w:proofErr w:type="spellEnd"/>
      <w:r w:rsidRPr="009F661E">
        <w:rPr>
          <w:rFonts w:ascii="Times New Roman" w:hAnsi="Times New Roman" w:cs="Times New Roman"/>
          <w:sz w:val="22"/>
          <w:szCs w:val="22"/>
        </w:rPr>
        <w:t xml:space="preserve">, </w:t>
      </w:r>
      <w:proofErr w:type="spellStart"/>
      <w:r w:rsidRPr="009F661E">
        <w:rPr>
          <w:rFonts w:ascii="Times New Roman" w:hAnsi="Times New Roman" w:cs="Times New Roman"/>
          <w:sz w:val="22"/>
          <w:szCs w:val="22"/>
        </w:rPr>
        <w:t>Theodoros</w:t>
      </w:r>
      <w:proofErr w:type="spellEnd"/>
      <w:r w:rsidRPr="009F661E">
        <w:rPr>
          <w:rFonts w:ascii="Times New Roman" w:hAnsi="Times New Roman" w:cs="Times New Roman"/>
          <w:sz w:val="22"/>
          <w:szCs w:val="22"/>
        </w:rPr>
        <w:t xml:space="preserve"> (2013). Processing empty categories in a second language: When naturalistic exposure fills the (intermediate) gap. </w:t>
      </w:r>
      <w:r w:rsidRPr="009F661E">
        <w:rPr>
          <w:rFonts w:ascii="Times New Roman" w:hAnsi="Times New Roman" w:cs="Times New Roman"/>
          <w:i/>
          <w:sz w:val="22"/>
          <w:szCs w:val="22"/>
        </w:rPr>
        <w:t>Bil</w:t>
      </w:r>
      <w:r>
        <w:rPr>
          <w:rFonts w:ascii="Times New Roman" w:hAnsi="Times New Roman" w:cs="Times New Roman"/>
          <w:i/>
          <w:sz w:val="22"/>
          <w:szCs w:val="22"/>
        </w:rPr>
        <w:t>ingualism: Language and Cogniti</w:t>
      </w:r>
      <w:r w:rsidRPr="009F661E">
        <w:rPr>
          <w:rFonts w:ascii="Times New Roman" w:hAnsi="Times New Roman" w:cs="Times New Roman"/>
          <w:i/>
          <w:sz w:val="22"/>
          <w:szCs w:val="22"/>
        </w:rPr>
        <w:t>on</w:t>
      </w:r>
      <w:r w:rsidRPr="009F661E">
        <w:rPr>
          <w:rFonts w:ascii="Times New Roman" w:hAnsi="Times New Roman" w:cs="Times New Roman"/>
          <w:sz w:val="22"/>
          <w:szCs w:val="22"/>
        </w:rPr>
        <w:t xml:space="preserve"> 16, 167–182.</w:t>
      </w:r>
    </w:p>
    <w:p w:rsidR="00B76097" w:rsidRPr="009F661E" w:rsidRDefault="00B76097" w:rsidP="00B76097">
      <w:pPr>
        <w:pStyle w:val="Brdtekst"/>
        <w:spacing w:before="8"/>
        <w:ind w:left="720" w:hanging="720"/>
        <w:rPr>
          <w:rFonts w:ascii="Times New Roman" w:hAnsi="Times New Roman" w:cs="Times New Roman"/>
          <w:sz w:val="22"/>
          <w:szCs w:val="22"/>
        </w:rPr>
      </w:pPr>
      <w:proofErr w:type="spellStart"/>
      <w:r w:rsidRPr="009F661E">
        <w:rPr>
          <w:rFonts w:ascii="Times New Roman" w:hAnsi="Times New Roman" w:cs="Times New Roman"/>
          <w:sz w:val="22"/>
          <w:szCs w:val="22"/>
        </w:rPr>
        <w:t>Slabakova</w:t>
      </w:r>
      <w:proofErr w:type="spellEnd"/>
      <w:r w:rsidRPr="009F661E">
        <w:rPr>
          <w:rFonts w:ascii="Times New Roman" w:hAnsi="Times New Roman" w:cs="Times New Roman"/>
          <w:sz w:val="22"/>
          <w:szCs w:val="22"/>
        </w:rPr>
        <w:t xml:space="preserve">, </w:t>
      </w:r>
      <w:proofErr w:type="spellStart"/>
      <w:r w:rsidRPr="009F661E">
        <w:rPr>
          <w:rFonts w:ascii="Times New Roman" w:hAnsi="Times New Roman" w:cs="Times New Roman"/>
          <w:sz w:val="22"/>
          <w:szCs w:val="22"/>
        </w:rPr>
        <w:t>Roumyana</w:t>
      </w:r>
      <w:proofErr w:type="spellEnd"/>
      <w:r w:rsidRPr="009F661E">
        <w:rPr>
          <w:rFonts w:ascii="Times New Roman" w:hAnsi="Times New Roman" w:cs="Times New Roman"/>
          <w:sz w:val="22"/>
          <w:szCs w:val="22"/>
        </w:rPr>
        <w:t xml:space="preserve"> (2003). Semantic evidence for functional categories in interlanguage grammars. </w:t>
      </w:r>
      <w:r w:rsidRPr="009F661E">
        <w:rPr>
          <w:rFonts w:ascii="Times New Roman" w:hAnsi="Times New Roman" w:cs="Times New Roman"/>
          <w:i/>
          <w:sz w:val="22"/>
          <w:szCs w:val="22"/>
        </w:rPr>
        <w:t>Second Language Research</w:t>
      </w:r>
      <w:r w:rsidRPr="009F661E">
        <w:rPr>
          <w:rFonts w:ascii="Times New Roman" w:hAnsi="Times New Roman" w:cs="Times New Roman"/>
          <w:sz w:val="22"/>
          <w:szCs w:val="22"/>
        </w:rPr>
        <w:t xml:space="preserve"> 19, 42–75.</w:t>
      </w:r>
    </w:p>
    <w:p w:rsidR="00B76097" w:rsidRPr="009F661E" w:rsidRDefault="00B76097" w:rsidP="00B76097">
      <w:pPr>
        <w:pStyle w:val="Brdtekst"/>
        <w:spacing w:before="8"/>
        <w:ind w:left="720" w:hanging="720"/>
        <w:rPr>
          <w:rFonts w:ascii="Times New Roman" w:hAnsi="Times New Roman" w:cs="Times New Roman"/>
          <w:sz w:val="22"/>
          <w:szCs w:val="22"/>
        </w:rPr>
      </w:pPr>
    </w:p>
    <w:p w:rsidR="00B76097" w:rsidRPr="00076E0A" w:rsidRDefault="00B76097" w:rsidP="00B76097">
      <w:pPr>
        <w:pStyle w:val="Overskrift1"/>
        <w:spacing w:line="240" w:lineRule="auto"/>
        <w:rPr>
          <w:color w:val="222222"/>
        </w:rPr>
      </w:pPr>
      <w:r w:rsidRPr="00076E0A">
        <w:rPr>
          <w:color w:val="222222"/>
        </w:rPr>
        <w:t xml:space="preserve">Day 3.  L3/Ln acquisition and methodological issues  </w:t>
      </w:r>
    </w:p>
    <w:p w:rsidR="00B76097" w:rsidRPr="009F661E" w:rsidRDefault="00B76097" w:rsidP="00B76097">
      <w:pPr>
        <w:pStyle w:val="Brdtekst"/>
        <w:rPr>
          <w:rFonts w:ascii="Times New Roman" w:hAnsi="Times New Roman" w:cs="Times New Roman"/>
          <w:sz w:val="22"/>
          <w:szCs w:val="22"/>
        </w:rPr>
      </w:pPr>
      <w:r w:rsidRPr="009F661E">
        <w:rPr>
          <w:rFonts w:ascii="Times New Roman" w:hAnsi="Times New Roman" w:cs="Times New Roman"/>
          <w:sz w:val="22"/>
          <w:szCs w:val="22"/>
          <w:u w:val="single"/>
        </w:rPr>
        <w:t>Readings</w:t>
      </w:r>
      <w:r w:rsidRPr="009F661E">
        <w:rPr>
          <w:rFonts w:ascii="Times New Roman" w:hAnsi="Times New Roman" w:cs="Times New Roman"/>
          <w:sz w:val="22"/>
          <w:szCs w:val="22"/>
        </w:rPr>
        <w:t>:</w:t>
      </w:r>
    </w:p>
    <w:p w:rsidR="00B76097" w:rsidRPr="00076E0A" w:rsidRDefault="00B76097" w:rsidP="00B76097">
      <w:pPr>
        <w:spacing w:line="240" w:lineRule="auto"/>
        <w:ind w:left="720" w:hanging="720"/>
        <w:rPr>
          <w:rFonts w:eastAsia="Times New Roman" w:cs="Times New Roman"/>
          <w:color w:val="333333"/>
          <w:shd w:val="clear" w:color="auto" w:fill="FFFFFF"/>
          <w:lang w:val="en-US"/>
        </w:rPr>
      </w:pPr>
      <w:r w:rsidRPr="007C08CA">
        <w:rPr>
          <w:rFonts w:cs="Times New Roman"/>
          <w:lang w:val="es-ES"/>
        </w:rPr>
        <w:t xml:space="preserve">González Alonso, Jorge. &amp; Rothman, Jason. </w:t>
      </w:r>
      <w:r w:rsidRPr="00076E0A">
        <w:rPr>
          <w:rFonts w:cs="Times New Roman"/>
          <w:lang w:val="en-US"/>
        </w:rPr>
        <w:t>(</w:t>
      </w:r>
      <w:proofErr w:type="gramStart"/>
      <w:r w:rsidRPr="00076E0A">
        <w:rPr>
          <w:rFonts w:cs="Times New Roman"/>
          <w:lang w:val="en-US"/>
        </w:rPr>
        <w:t>in</w:t>
      </w:r>
      <w:proofErr w:type="gramEnd"/>
      <w:r w:rsidRPr="00076E0A">
        <w:rPr>
          <w:rFonts w:cs="Times New Roman"/>
          <w:lang w:val="en-US"/>
        </w:rPr>
        <w:t xml:space="preserve"> press, 2016).  </w:t>
      </w:r>
      <w:r w:rsidRPr="00076E0A">
        <w:rPr>
          <w:rFonts w:cs="Times New Roman"/>
          <w:bCs/>
          <w:lang w:val="en-US"/>
        </w:rPr>
        <w:t xml:space="preserve">Coming of Age in L3 Initial Stages Transfer Models: Deriving Developmental Predictions and Looking towards the Future. </w:t>
      </w:r>
      <w:r w:rsidRPr="00076E0A">
        <w:rPr>
          <w:rFonts w:cs="Times New Roman"/>
          <w:bCs/>
          <w:i/>
          <w:lang w:val="en-US"/>
        </w:rPr>
        <w:t>International Journal of Bilingualism</w:t>
      </w:r>
      <w:r w:rsidRPr="00076E0A">
        <w:rPr>
          <w:rFonts w:eastAsia="Times New Roman" w:cs="Times New Roman"/>
          <w:color w:val="333333"/>
          <w:shd w:val="clear" w:color="auto" w:fill="FFFFFF"/>
          <w:lang w:val="en-US"/>
        </w:rPr>
        <w:t xml:space="preserve"> </w:t>
      </w:r>
      <w:proofErr w:type="spellStart"/>
      <w:r w:rsidRPr="00076E0A">
        <w:rPr>
          <w:rFonts w:eastAsia="Times New Roman" w:cs="Times New Roman"/>
          <w:color w:val="333333"/>
          <w:shd w:val="clear" w:color="auto" w:fill="FFFFFF"/>
          <w:lang w:val="en-US"/>
        </w:rPr>
        <w:t>doi</w:t>
      </w:r>
      <w:proofErr w:type="spellEnd"/>
      <w:r w:rsidRPr="00076E0A">
        <w:rPr>
          <w:rFonts w:eastAsia="Times New Roman" w:cs="Times New Roman"/>
          <w:color w:val="333333"/>
          <w:shd w:val="clear" w:color="auto" w:fill="FFFFFF"/>
          <w:lang w:val="en-US"/>
        </w:rPr>
        <w:t>: 10.1177/1367006916649265</w:t>
      </w:r>
    </w:p>
    <w:p w:rsidR="00B76097" w:rsidRPr="00076E0A" w:rsidRDefault="00B76097" w:rsidP="00B76097">
      <w:pPr>
        <w:spacing w:line="240" w:lineRule="auto"/>
        <w:ind w:left="720" w:hanging="720"/>
        <w:rPr>
          <w:rFonts w:cs="Times New Roman"/>
          <w:lang w:val="en-US"/>
        </w:rPr>
      </w:pPr>
      <w:proofErr w:type="spellStart"/>
      <w:r w:rsidRPr="00076E0A">
        <w:rPr>
          <w:rFonts w:cs="Times New Roman"/>
          <w:lang w:val="en-US"/>
        </w:rPr>
        <w:t>Hopp</w:t>
      </w:r>
      <w:proofErr w:type="spellEnd"/>
      <w:r w:rsidRPr="00076E0A">
        <w:rPr>
          <w:rFonts w:cs="Times New Roman"/>
          <w:lang w:val="en-US"/>
        </w:rPr>
        <w:t xml:space="preserve">, Holger and </w:t>
      </w:r>
      <w:proofErr w:type="spellStart"/>
      <w:r w:rsidRPr="00076E0A">
        <w:rPr>
          <w:rFonts w:cs="Times New Roman"/>
          <w:lang w:val="en-US"/>
        </w:rPr>
        <w:t>Schmid</w:t>
      </w:r>
      <w:proofErr w:type="spellEnd"/>
      <w:r w:rsidRPr="00076E0A">
        <w:rPr>
          <w:rFonts w:cs="Times New Roman"/>
          <w:lang w:val="en-US"/>
        </w:rPr>
        <w:t xml:space="preserve">, Monika (2013). Perceived foreign accent in first language attrition and second language acquisition: The impact of age of acquisition and bilingualism. </w:t>
      </w:r>
      <w:r w:rsidRPr="00076E0A">
        <w:rPr>
          <w:rFonts w:cs="Times New Roman"/>
          <w:i/>
          <w:lang w:val="en-US"/>
        </w:rPr>
        <w:t>Applied Psycholinguistics</w:t>
      </w:r>
      <w:r w:rsidRPr="00076E0A">
        <w:rPr>
          <w:rFonts w:cs="Times New Roman"/>
          <w:lang w:val="en-US"/>
        </w:rPr>
        <w:t xml:space="preserve"> 34, 361–394.</w:t>
      </w:r>
    </w:p>
    <w:p w:rsidR="00B76097" w:rsidRPr="00076E0A" w:rsidRDefault="00B76097" w:rsidP="00B76097">
      <w:pPr>
        <w:spacing w:line="240" w:lineRule="auto"/>
        <w:ind w:left="720" w:hanging="720"/>
        <w:rPr>
          <w:rFonts w:cs="Times New Roman"/>
          <w:lang w:val="en-US"/>
        </w:rPr>
      </w:pPr>
      <w:r w:rsidRPr="00EA2C4B">
        <w:rPr>
          <w:rFonts w:cs="Times New Roman"/>
          <w:lang w:val="es-US"/>
        </w:rPr>
        <w:t xml:space="preserve">Rothman, Jason, &amp; Cabrelli Amaro, Jennifer. </w:t>
      </w:r>
      <w:r w:rsidRPr="00076E0A">
        <w:rPr>
          <w:rFonts w:cs="Times New Roman"/>
          <w:lang w:val="en-US"/>
        </w:rPr>
        <w:t xml:space="preserve">(2010). </w:t>
      </w:r>
      <w:proofErr w:type="gramStart"/>
      <w:r w:rsidRPr="00076E0A">
        <w:rPr>
          <w:rFonts w:cs="Times New Roman"/>
          <w:lang w:val="en-US"/>
        </w:rPr>
        <w:t>What</w:t>
      </w:r>
      <w:proofErr w:type="gramEnd"/>
      <w:r w:rsidRPr="00076E0A">
        <w:rPr>
          <w:rFonts w:cs="Times New Roman"/>
          <w:lang w:val="en-US"/>
        </w:rPr>
        <w:t xml:space="preserve"> variables condition syntactic transfer? A look at the L3 initial state. </w:t>
      </w:r>
      <w:r w:rsidRPr="00076E0A">
        <w:rPr>
          <w:rFonts w:cs="Times New Roman"/>
          <w:i/>
          <w:lang w:val="en-US"/>
        </w:rPr>
        <w:t>Second Language Research</w:t>
      </w:r>
      <w:r w:rsidRPr="00076E0A">
        <w:rPr>
          <w:rFonts w:cs="Times New Roman"/>
          <w:lang w:val="en-US"/>
        </w:rPr>
        <w:t>, 26, 189–218.</w:t>
      </w:r>
    </w:p>
    <w:p w:rsidR="00B76097" w:rsidRPr="00076E0A" w:rsidRDefault="00B76097" w:rsidP="00B76097">
      <w:pPr>
        <w:spacing w:line="240" w:lineRule="auto"/>
        <w:ind w:left="720" w:hanging="720"/>
        <w:rPr>
          <w:rFonts w:cs="Times New Roman"/>
          <w:bCs/>
          <w:i/>
          <w:lang w:val="en-US"/>
        </w:rPr>
      </w:pPr>
      <w:proofErr w:type="spellStart"/>
      <w:r w:rsidRPr="00076E0A">
        <w:rPr>
          <w:rFonts w:cs="Times New Roman"/>
          <w:lang w:val="en-US"/>
        </w:rPr>
        <w:t>Slabakova</w:t>
      </w:r>
      <w:proofErr w:type="spellEnd"/>
      <w:r w:rsidRPr="00076E0A">
        <w:rPr>
          <w:rFonts w:cs="Times New Roman"/>
          <w:lang w:val="en-US"/>
        </w:rPr>
        <w:t xml:space="preserve">, </w:t>
      </w:r>
      <w:proofErr w:type="spellStart"/>
      <w:r w:rsidRPr="00076E0A">
        <w:rPr>
          <w:rFonts w:cs="Times New Roman"/>
          <w:lang w:val="en-US"/>
        </w:rPr>
        <w:t>Roumyana</w:t>
      </w:r>
      <w:proofErr w:type="spellEnd"/>
      <w:r w:rsidRPr="00076E0A">
        <w:rPr>
          <w:rFonts w:cs="Times New Roman"/>
          <w:lang w:val="en-US"/>
        </w:rPr>
        <w:t>. (</w:t>
      </w:r>
      <w:proofErr w:type="gramStart"/>
      <w:r w:rsidRPr="00076E0A">
        <w:rPr>
          <w:rFonts w:cs="Times New Roman"/>
          <w:lang w:val="en-US"/>
        </w:rPr>
        <w:t>in</w:t>
      </w:r>
      <w:proofErr w:type="gramEnd"/>
      <w:r w:rsidRPr="00076E0A">
        <w:rPr>
          <w:rFonts w:cs="Times New Roman"/>
          <w:lang w:val="en-US"/>
        </w:rPr>
        <w:t xml:space="preserve"> press, 2016).</w:t>
      </w:r>
      <w:r w:rsidRPr="00076E0A">
        <w:rPr>
          <w:rFonts w:cs="Times New Roman"/>
          <w:bCs/>
          <w:i/>
          <w:lang w:val="en-US"/>
        </w:rPr>
        <w:t xml:space="preserve"> </w:t>
      </w:r>
      <w:r w:rsidRPr="00076E0A">
        <w:rPr>
          <w:rFonts w:cs="Times New Roman"/>
          <w:bCs/>
          <w:lang w:val="en-US"/>
        </w:rPr>
        <w:t xml:space="preserve">The Scalpel Model of third language acquisition. </w:t>
      </w:r>
      <w:r w:rsidRPr="00076E0A">
        <w:rPr>
          <w:rFonts w:cs="Times New Roman"/>
          <w:bCs/>
          <w:i/>
          <w:lang w:val="en-US"/>
        </w:rPr>
        <w:t>International Journal of Bilingualism</w:t>
      </w:r>
      <w:r w:rsidRPr="00076E0A">
        <w:rPr>
          <w:rFonts w:eastAsia="Times New Roman" w:cs="Times New Roman"/>
          <w:lang w:val="en-US"/>
        </w:rPr>
        <w:t xml:space="preserve"> </w:t>
      </w:r>
      <w:r w:rsidRPr="00076E0A">
        <w:rPr>
          <w:rFonts w:cs="Times New Roman"/>
          <w:bCs/>
          <w:lang w:val="en-US"/>
        </w:rPr>
        <w:t>DOI: 10.1177/1367006916655413</w:t>
      </w:r>
    </w:p>
    <w:p w:rsidR="00B76097" w:rsidRPr="00076E0A" w:rsidRDefault="00B76097" w:rsidP="00B76097">
      <w:pPr>
        <w:spacing w:line="240" w:lineRule="auto"/>
        <w:rPr>
          <w:rFonts w:cs="Times New Roman"/>
          <w:lang w:val="en-US"/>
        </w:rPr>
      </w:pPr>
      <w:proofErr w:type="spellStart"/>
      <w:r w:rsidRPr="00076E0A">
        <w:rPr>
          <w:rFonts w:cs="Times New Roman"/>
          <w:lang w:val="en-US"/>
        </w:rPr>
        <w:t>Unsworth</w:t>
      </w:r>
      <w:proofErr w:type="spellEnd"/>
      <w:r w:rsidRPr="00076E0A">
        <w:rPr>
          <w:rFonts w:cs="Times New Roman"/>
          <w:lang w:val="en-US"/>
        </w:rPr>
        <w:t xml:space="preserve">, S. (2016). Quantity and quality of language input in bilingual language development. In E. </w:t>
      </w:r>
    </w:p>
    <w:p w:rsidR="00B76097" w:rsidRPr="00076E0A" w:rsidRDefault="00B76097" w:rsidP="00B76097">
      <w:pPr>
        <w:spacing w:line="240" w:lineRule="auto"/>
        <w:rPr>
          <w:rFonts w:cs="Times New Roman"/>
          <w:lang w:val="en-US"/>
        </w:rPr>
      </w:pPr>
      <w:r w:rsidRPr="00076E0A">
        <w:rPr>
          <w:rFonts w:cs="Times New Roman"/>
          <w:lang w:val="en-US"/>
        </w:rPr>
        <w:tab/>
      </w:r>
      <w:proofErr w:type="spellStart"/>
      <w:r w:rsidRPr="00076E0A">
        <w:rPr>
          <w:rFonts w:cs="Times New Roman"/>
          <w:lang w:val="en-US"/>
        </w:rPr>
        <w:t>Nicoladis</w:t>
      </w:r>
      <w:proofErr w:type="spellEnd"/>
      <w:r w:rsidRPr="00076E0A">
        <w:rPr>
          <w:rFonts w:cs="Times New Roman"/>
          <w:lang w:val="en-US"/>
        </w:rPr>
        <w:t xml:space="preserve"> &amp; S. </w:t>
      </w:r>
      <w:proofErr w:type="spellStart"/>
      <w:r w:rsidRPr="00076E0A">
        <w:rPr>
          <w:rFonts w:cs="Times New Roman"/>
          <w:lang w:val="en-US"/>
        </w:rPr>
        <w:t>Montanari</w:t>
      </w:r>
      <w:proofErr w:type="spellEnd"/>
      <w:r w:rsidRPr="00076E0A">
        <w:rPr>
          <w:rFonts w:cs="Times New Roman"/>
          <w:lang w:val="en-US"/>
        </w:rPr>
        <w:t xml:space="preserve"> (Eds.), </w:t>
      </w:r>
      <w:r w:rsidRPr="00076E0A">
        <w:rPr>
          <w:rFonts w:cs="Times New Roman"/>
          <w:i/>
          <w:iCs/>
          <w:lang w:val="en-US"/>
        </w:rPr>
        <w:t>Lifespan perspectives on bilingualism</w:t>
      </w:r>
      <w:r w:rsidRPr="00076E0A">
        <w:rPr>
          <w:rFonts w:cs="Times New Roman"/>
          <w:lang w:val="en-US"/>
        </w:rPr>
        <w:t xml:space="preserve"> (pp. 136-196). Mouton de </w:t>
      </w:r>
    </w:p>
    <w:p w:rsidR="002E53BF" w:rsidRPr="00B76097" w:rsidRDefault="00B76097" w:rsidP="00B76097">
      <w:pPr>
        <w:spacing w:line="240" w:lineRule="auto"/>
        <w:rPr>
          <w:lang w:val="en-US"/>
        </w:rPr>
      </w:pPr>
      <w:r w:rsidRPr="00076E0A">
        <w:rPr>
          <w:rFonts w:cs="Times New Roman"/>
          <w:lang w:val="en-US"/>
        </w:rPr>
        <w:tab/>
      </w:r>
      <w:proofErr w:type="spellStart"/>
      <w:r w:rsidRPr="00076E0A">
        <w:rPr>
          <w:rFonts w:cs="Times New Roman"/>
          <w:lang w:val="en-US"/>
        </w:rPr>
        <w:t>Gruyter</w:t>
      </w:r>
      <w:proofErr w:type="spellEnd"/>
      <w:r w:rsidRPr="00076E0A">
        <w:rPr>
          <w:rFonts w:cs="Times New Roman"/>
          <w:lang w:val="en-US"/>
        </w:rPr>
        <w:t>/APA. </w:t>
      </w:r>
      <w:hyperlink r:id="rId7" w:tooltip="Publications_files/Bilingualism_lifespan_FINAL.pdf" w:history="1">
        <w:r w:rsidRPr="00076E0A">
          <w:rPr>
            <w:rStyle w:val="Hyperkobling"/>
            <w:rFonts w:cs="Times New Roman"/>
            <w:lang w:val="en-US"/>
          </w:rPr>
          <w:t>Bilingualism_lifespan_FINAL.pdf</w:t>
        </w:r>
      </w:hyperlink>
      <w:r w:rsidRPr="00076E0A">
        <w:rPr>
          <w:rFonts w:cs="Times New Roman"/>
          <w:lang w:val="en-US"/>
        </w:rPr>
        <w:t xml:space="preserve"> (intended as an overview of course)</w:t>
      </w:r>
    </w:p>
    <w:sectPr w:rsidR="002E53BF" w:rsidRPr="00B76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76922"/>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8C07CDD"/>
    <w:multiLevelType w:val="hybridMultilevel"/>
    <w:tmpl w:val="E3142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2E6DAA"/>
    <w:multiLevelType w:val="hybridMultilevel"/>
    <w:tmpl w:val="2B084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760428"/>
    <w:multiLevelType w:val="hybridMultilevel"/>
    <w:tmpl w:val="2C922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BF2697"/>
    <w:multiLevelType w:val="hybridMultilevel"/>
    <w:tmpl w:val="5704ABAE"/>
    <w:lvl w:ilvl="0" w:tplc="D2A46FA8">
      <w:start w:val="1"/>
      <w:numFmt w:val="decimal"/>
      <w:lvlText w:val="%1."/>
      <w:lvlJc w:val="left"/>
      <w:pPr>
        <w:ind w:left="1180" w:hanging="360"/>
        <w:jc w:val="right"/>
      </w:pPr>
      <w:rPr>
        <w:rFonts w:hint="default"/>
        <w:w w:val="100"/>
      </w:rPr>
    </w:lvl>
    <w:lvl w:ilvl="1" w:tplc="EF788F2C">
      <w:numFmt w:val="bullet"/>
      <w:lvlText w:val="•"/>
      <w:lvlJc w:val="left"/>
      <w:pPr>
        <w:ind w:left="2018" w:hanging="360"/>
      </w:pPr>
      <w:rPr>
        <w:rFonts w:hint="default"/>
      </w:rPr>
    </w:lvl>
    <w:lvl w:ilvl="2" w:tplc="1AB28ADA">
      <w:numFmt w:val="bullet"/>
      <w:lvlText w:val="•"/>
      <w:lvlJc w:val="left"/>
      <w:pPr>
        <w:ind w:left="2856" w:hanging="360"/>
      </w:pPr>
      <w:rPr>
        <w:rFonts w:hint="default"/>
      </w:rPr>
    </w:lvl>
    <w:lvl w:ilvl="3" w:tplc="3B4ADBA4">
      <w:numFmt w:val="bullet"/>
      <w:lvlText w:val="•"/>
      <w:lvlJc w:val="left"/>
      <w:pPr>
        <w:ind w:left="3694" w:hanging="360"/>
      </w:pPr>
      <w:rPr>
        <w:rFonts w:hint="default"/>
      </w:rPr>
    </w:lvl>
    <w:lvl w:ilvl="4" w:tplc="A0F68A10">
      <w:numFmt w:val="bullet"/>
      <w:lvlText w:val="•"/>
      <w:lvlJc w:val="left"/>
      <w:pPr>
        <w:ind w:left="4532" w:hanging="360"/>
      </w:pPr>
      <w:rPr>
        <w:rFonts w:hint="default"/>
      </w:rPr>
    </w:lvl>
    <w:lvl w:ilvl="5" w:tplc="F7F0782A">
      <w:numFmt w:val="bullet"/>
      <w:lvlText w:val="•"/>
      <w:lvlJc w:val="left"/>
      <w:pPr>
        <w:ind w:left="5370" w:hanging="360"/>
      </w:pPr>
      <w:rPr>
        <w:rFonts w:hint="default"/>
      </w:rPr>
    </w:lvl>
    <w:lvl w:ilvl="6" w:tplc="4254143C">
      <w:numFmt w:val="bullet"/>
      <w:lvlText w:val="•"/>
      <w:lvlJc w:val="left"/>
      <w:pPr>
        <w:ind w:left="6208" w:hanging="360"/>
      </w:pPr>
      <w:rPr>
        <w:rFonts w:hint="default"/>
      </w:rPr>
    </w:lvl>
    <w:lvl w:ilvl="7" w:tplc="9E0CD142">
      <w:numFmt w:val="bullet"/>
      <w:lvlText w:val="•"/>
      <w:lvlJc w:val="left"/>
      <w:pPr>
        <w:ind w:left="7046" w:hanging="360"/>
      </w:pPr>
      <w:rPr>
        <w:rFonts w:hint="default"/>
      </w:rPr>
    </w:lvl>
    <w:lvl w:ilvl="8" w:tplc="8B0A9604">
      <w:numFmt w:val="bullet"/>
      <w:lvlText w:val="•"/>
      <w:lvlJc w:val="left"/>
      <w:pPr>
        <w:ind w:left="7884" w:hanging="360"/>
      </w:pPr>
      <w:rPr>
        <w:rFonts w:hint="default"/>
      </w:rPr>
    </w:lvl>
  </w:abstractNum>
  <w:abstractNum w:abstractNumId="5" w15:restartNumberingAfterBreak="0">
    <w:nsid w:val="5767592F"/>
    <w:multiLevelType w:val="hybridMultilevel"/>
    <w:tmpl w:val="510E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36516"/>
    <w:multiLevelType w:val="hybridMultilevel"/>
    <w:tmpl w:val="A40E5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D2"/>
    <w:rsid w:val="001546D2"/>
    <w:rsid w:val="001B736D"/>
    <w:rsid w:val="002D138D"/>
    <w:rsid w:val="002E53BF"/>
    <w:rsid w:val="00310362"/>
    <w:rsid w:val="004875A2"/>
    <w:rsid w:val="007A383B"/>
    <w:rsid w:val="007C08CA"/>
    <w:rsid w:val="008349AD"/>
    <w:rsid w:val="008D6F21"/>
    <w:rsid w:val="00922EAC"/>
    <w:rsid w:val="009E6778"/>
    <w:rsid w:val="00A331D4"/>
    <w:rsid w:val="00B76097"/>
    <w:rsid w:val="00D4587C"/>
    <w:rsid w:val="00DE4CFB"/>
    <w:rsid w:val="00ED58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6C162-5AAE-4DC5-B173-873A0D86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6D"/>
    <w:pPr>
      <w:spacing w:after="0" w:line="360" w:lineRule="auto"/>
    </w:pPr>
    <w:rPr>
      <w:rFonts w:ascii="Times New Roman" w:eastAsiaTheme="minorEastAsia" w:hAnsi="Times New Roman"/>
      <w:sz w:val="24"/>
      <w:szCs w:val="24"/>
      <w:lang w:eastAsia="nb-NO"/>
    </w:rPr>
  </w:style>
  <w:style w:type="paragraph" w:styleId="Overskrift1">
    <w:name w:val="heading 1"/>
    <w:basedOn w:val="Normal"/>
    <w:next w:val="Normal"/>
    <w:link w:val="Overskrift1Tegn"/>
    <w:autoRedefine/>
    <w:uiPriority w:val="9"/>
    <w:qFormat/>
    <w:rsid w:val="002E53BF"/>
    <w:pPr>
      <w:keepNext/>
      <w:keepLines/>
      <w:spacing w:before="80"/>
      <w:ind w:left="120"/>
      <w:outlineLvl w:val="0"/>
    </w:pPr>
    <w:rPr>
      <w:rFonts w:eastAsiaTheme="majorEastAsia" w:cstheme="majorBidi"/>
      <w:b/>
      <w:sz w:val="22"/>
      <w:szCs w:val="22"/>
      <w:lang w:val="en-US"/>
    </w:rPr>
  </w:style>
  <w:style w:type="paragraph" w:styleId="Overskrift2">
    <w:name w:val="heading 2"/>
    <w:basedOn w:val="Normal"/>
    <w:next w:val="Normal"/>
    <w:link w:val="Overskrift2Tegn"/>
    <w:autoRedefine/>
    <w:uiPriority w:val="9"/>
    <w:unhideWhenUsed/>
    <w:qFormat/>
    <w:rsid w:val="00A331D4"/>
    <w:pPr>
      <w:keepNext/>
      <w:keepLines/>
      <w:spacing w:before="40"/>
      <w:outlineLvl w:val="1"/>
    </w:pPr>
    <w:rPr>
      <w:rFonts w:asciiTheme="majorHAnsi" w:eastAsiaTheme="majorEastAsia" w:hAnsiTheme="majorHAnsi"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E53BF"/>
    <w:rPr>
      <w:rFonts w:ascii="Times New Roman" w:eastAsiaTheme="majorEastAsia" w:hAnsi="Times New Roman" w:cstheme="majorBidi"/>
      <w:b/>
      <w:lang w:val="en-US" w:eastAsia="nb-NO"/>
    </w:rPr>
  </w:style>
  <w:style w:type="character" w:customStyle="1" w:styleId="Overskrift2Tegn">
    <w:name w:val="Overskrift 2 Tegn"/>
    <w:basedOn w:val="Standardskriftforavsnitt"/>
    <w:link w:val="Overskrift2"/>
    <w:uiPriority w:val="9"/>
    <w:rsid w:val="00A331D4"/>
    <w:rPr>
      <w:rFonts w:asciiTheme="majorHAnsi" w:eastAsiaTheme="majorEastAsia" w:hAnsiTheme="majorHAnsi" w:cstheme="majorBidi"/>
      <w:sz w:val="26"/>
      <w:szCs w:val="26"/>
      <w:lang w:val="en-US"/>
    </w:rPr>
  </w:style>
  <w:style w:type="paragraph" w:styleId="Brdtekst">
    <w:name w:val="Body Text"/>
    <w:basedOn w:val="Normal"/>
    <w:link w:val="BrdtekstTegn"/>
    <w:uiPriority w:val="1"/>
    <w:qFormat/>
    <w:rsid w:val="001546D2"/>
    <w:pPr>
      <w:widowControl w:val="0"/>
      <w:autoSpaceDE w:val="0"/>
      <w:autoSpaceDN w:val="0"/>
      <w:spacing w:line="240" w:lineRule="auto"/>
    </w:pPr>
    <w:rPr>
      <w:rFonts w:ascii="Times" w:eastAsia="Times" w:hAnsi="Times" w:cs="Times"/>
      <w:lang w:val="en-US" w:eastAsia="en-US"/>
    </w:rPr>
  </w:style>
  <w:style w:type="character" w:customStyle="1" w:styleId="BrdtekstTegn">
    <w:name w:val="Brødtekst Tegn"/>
    <w:basedOn w:val="Standardskriftforavsnitt"/>
    <w:link w:val="Brdtekst"/>
    <w:uiPriority w:val="1"/>
    <w:rsid w:val="001546D2"/>
    <w:rPr>
      <w:rFonts w:ascii="Times" w:eastAsia="Times" w:hAnsi="Times" w:cs="Times"/>
      <w:sz w:val="24"/>
      <w:szCs w:val="24"/>
      <w:lang w:val="en-US"/>
    </w:rPr>
  </w:style>
  <w:style w:type="paragraph" w:styleId="Listeavsnitt">
    <w:name w:val="List Paragraph"/>
    <w:basedOn w:val="Normal"/>
    <w:uiPriority w:val="1"/>
    <w:qFormat/>
    <w:rsid w:val="00B76097"/>
    <w:pPr>
      <w:spacing w:after="160" w:line="259" w:lineRule="auto"/>
      <w:ind w:left="720"/>
      <w:contextualSpacing/>
    </w:pPr>
    <w:rPr>
      <w:rFonts w:asciiTheme="minorHAnsi" w:eastAsiaTheme="minorHAnsi" w:hAnsiTheme="minorHAnsi"/>
      <w:sz w:val="22"/>
      <w:szCs w:val="22"/>
      <w:lang w:eastAsia="en-US"/>
    </w:rPr>
  </w:style>
  <w:style w:type="character" w:styleId="Hyperkobling">
    <w:name w:val="Hyperlink"/>
    <w:basedOn w:val="Standardskriftforavsnitt"/>
    <w:uiPriority w:val="99"/>
    <w:unhideWhenUsed/>
    <w:rsid w:val="00B76097"/>
    <w:rPr>
      <w:color w:val="0563C1" w:themeColor="hyperlink"/>
      <w:u w:val="single"/>
    </w:rPr>
  </w:style>
  <w:style w:type="paragraph" w:styleId="NormalWeb">
    <w:name w:val="Normal (Web)"/>
    <w:basedOn w:val="Normal"/>
    <w:uiPriority w:val="99"/>
    <w:rsid w:val="00B76097"/>
    <w:pPr>
      <w:spacing w:beforeLines="1" w:afterLines="1" w:line="240" w:lineRule="auto"/>
    </w:pPr>
    <w:rPr>
      <w:rFonts w:ascii="Times" w:eastAsia="Cambria" w:hAnsi="Times" w:cs="Times New Roman"/>
      <w:sz w:val="20"/>
      <w:szCs w:val="20"/>
      <w:lang w:val="en-US" w:eastAsia="en-US"/>
    </w:rPr>
  </w:style>
  <w:style w:type="paragraph" w:styleId="Tittel">
    <w:name w:val="Title"/>
    <w:basedOn w:val="Normal"/>
    <w:link w:val="TittelTegn"/>
    <w:uiPriority w:val="99"/>
    <w:qFormat/>
    <w:rsid w:val="00B76097"/>
    <w:pPr>
      <w:spacing w:line="480" w:lineRule="auto"/>
      <w:ind w:right="-450" w:firstLine="360"/>
      <w:jc w:val="center"/>
    </w:pPr>
    <w:rPr>
      <w:rFonts w:ascii="Arial" w:eastAsia="MS Mincho" w:hAnsi="Arial" w:cs="Times New Roman"/>
      <w:b/>
      <w:color w:val="000000"/>
      <w:szCs w:val="20"/>
      <w:lang w:val="en-US" w:eastAsia="en-US"/>
    </w:rPr>
  </w:style>
  <w:style w:type="character" w:customStyle="1" w:styleId="TittelTegn">
    <w:name w:val="Tittel Tegn"/>
    <w:basedOn w:val="Standardskriftforavsnitt"/>
    <w:link w:val="Tittel"/>
    <w:uiPriority w:val="99"/>
    <w:rsid w:val="00B76097"/>
    <w:rPr>
      <w:rFonts w:ascii="Arial" w:eastAsia="MS Mincho" w:hAnsi="Arial" w:cs="Times New Roman"/>
      <w:b/>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ronunsworth.org/Publications_files/Bilingualism_lifespan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epage.app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9985</Characters>
  <Application>Microsoft Office Word</Application>
  <DocSecurity>4</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Busterud</dc:creator>
  <cp:keywords/>
  <dc:description/>
  <cp:lastModifiedBy>Chamila Thushari Attanapola</cp:lastModifiedBy>
  <cp:revision>2</cp:revision>
  <dcterms:created xsi:type="dcterms:W3CDTF">2017-09-12T09:49:00Z</dcterms:created>
  <dcterms:modified xsi:type="dcterms:W3CDTF">2017-09-12T09:49:00Z</dcterms:modified>
</cp:coreProperties>
</file>