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19624" w14:textId="77777777" w:rsidR="00DC0BE1" w:rsidRDefault="009629D2">
      <w:pPr>
        <w:rPr>
          <w:rFonts w:asciiTheme="minorBidi" w:hAnsiTheme="minorBidi"/>
          <w:b/>
          <w:bCs/>
        </w:rPr>
      </w:pPr>
      <w:bookmarkStart w:id="0" w:name="_GoBack"/>
      <w:bookmarkEnd w:id="0"/>
      <w:r>
        <w:rPr>
          <w:rFonts w:asciiTheme="minorBidi" w:hAnsiTheme="minorBidi"/>
          <w:b/>
          <w:bCs/>
        </w:rPr>
        <w:t>2019 Summer School, Norwe</w:t>
      </w:r>
      <w:r w:rsidR="00356378">
        <w:rPr>
          <w:rFonts w:asciiTheme="minorBidi" w:hAnsiTheme="minorBidi"/>
          <w:b/>
          <w:bCs/>
        </w:rPr>
        <w:t>g</w:t>
      </w:r>
      <w:r>
        <w:rPr>
          <w:rFonts w:asciiTheme="minorBidi" w:hAnsiTheme="minorBidi"/>
          <w:b/>
          <w:bCs/>
        </w:rPr>
        <w:t>ian National Graduate School in Linguistics</w:t>
      </w:r>
    </w:p>
    <w:p w14:paraId="6999BD37" w14:textId="77777777" w:rsidR="00356378" w:rsidRDefault="00356378">
      <w:pPr>
        <w:rPr>
          <w:rFonts w:asciiTheme="minorBidi" w:hAnsiTheme="minorBidi"/>
          <w:b/>
          <w:bCs/>
        </w:rPr>
      </w:pPr>
    </w:p>
    <w:p w14:paraId="49FCD486" w14:textId="77777777" w:rsidR="00356378" w:rsidRDefault="00356378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The Parallel Architecture and its components</w:t>
      </w:r>
    </w:p>
    <w:p w14:paraId="037207F4" w14:textId="77777777" w:rsidR="00356378" w:rsidRDefault="00356378" w:rsidP="00356378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Ray </w:t>
      </w:r>
      <w:proofErr w:type="spellStart"/>
      <w:r>
        <w:rPr>
          <w:rFonts w:asciiTheme="minorBidi" w:hAnsiTheme="minorBidi"/>
          <w:b/>
          <w:bCs/>
        </w:rPr>
        <w:t>Jackendoff</w:t>
      </w:r>
      <w:proofErr w:type="spellEnd"/>
    </w:p>
    <w:p w14:paraId="48A7C500" w14:textId="77777777" w:rsidR="00356378" w:rsidRDefault="00356378" w:rsidP="00356378">
      <w:pPr>
        <w:rPr>
          <w:rFonts w:asciiTheme="minorBidi" w:hAnsiTheme="minorBidi"/>
        </w:rPr>
      </w:pPr>
    </w:p>
    <w:p w14:paraId="673D7507" w14:textId="77777777" w:rsidR="00A23182" w:rsidRPr="008671A0" w:rsidRDefault="00A23182" w:rsidP="00A23182">
      <w:pPr>
        <w:pStyle w:val="Default"/>
        <w:ind w:left="720" w:hanging="720"/>
        <w:rPr>
          <w:rFonts w:asciiTheme="minorBidi" w:hAnsiTheme="minorBidi" w:cstheme="minorBidi"/>
          <w:b/>
        </w:rPr>
      </w:pPr>
      <w:r w:rsidRPr="008671A0">
        <w:rPr>
          <w:rFonts w:asciiTheme="minorBidi" w:hAnsiTheme="minorBidi" w:cstheme="minorBidi"/>
          <w:b/>
        </w:rPr>
        <w:t>Course description</w:t>
      </w:r>
    </w:p>
    <w:p w14:paraId="3BBF7A31" w14:textId="77777777" w:rsidR="00A23182" w:rsidRDefault="00A23182" w:rsidP="00A23182">
      <w:pPr>
        <w:ind w:left="720" w:hanging="720"/>
        <w:rPr>
          <w:rFonts w:asciiTheme="minorBidi" w:hAnsiTheme="minorBidi"/>
          <w:iCs/>
        </w:rPr>
      </w:pPr>
    </w:p>
    <w:p w14:paraId="3BBF6BD0" w14:textId="77777777" w:rsidR="00645867" w:rsidRDefault="00A23182" w:rsidP="00645867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basic premise of the Parallel Architecture is that knowledge of language is to be described in terms of three independent levels of structure – semantics, syntax, and phonology –</w:t>
      </w:r>
      <w:r w:rsidR="00645867">
        <w:rPr>
          <w:rFonts w:asciiTheme="minorBidi" w:hAnsiTheme="minorBidi"/>
          <w:iCs/>
        </w:rPr>
        <w:t xml:space="preserve"> plus</w:t>
      </w:r>
      <w:r>
        <w:rPr>
          <w:rFonts w:asciiTheme="minorBidi" w:hAnsiTheme="minorBidi"/>
          <w:iCs/>
        </w:rPr>
        <w:t xml:space="preserve"> the interfaces that link them to each other and to the rest of the mind.  </w:t>
      </w:r>
      <w:r w:rsidR="003C1DF5">
        <w:rPr>
          <w:rFonts w:asciiTheme="minorBidi" w:hAnsiTheme="minorBidi"/>
          <w:iCs/>
        </w:rPr>
        <w:t xml:space="preserve">It contrasts with mainstream generative </w:t>
      </w:r>
      <w:proofErr w:type="spellStart"/>
      <w:r w:rsidR="003C1DF5">
        <w:rPr>
          <w:rFonts w:asciiTheme="minorBidi" w:hAnsiTheme="minorBidi"/>
          <w:iCs/>
        </w:rPr>
        <w:t>grammer</w:t>
      </w:r>
      <w:proofErr w:type="spellEnd"/>
      <w:r w:rsidR="003C1DF5">
        <w:rPr>
          <w:rFonts w:asciiTheme="minorBidi" w:hAnsiTheme="minorBidi"/>
          <w:iCs/>
        </w:rPr>
        <w:t xml:space="preserve">, in which all combinatorial structure arises in syntax.  Its semantic component is Conceptual Semantics, </w:t>
      </w:r>
      <w:r w:rsidR="00645867">
        <w:rPr>
          <w:rFonts w:asciiTheme="minorBidi" w:hAnsiTheme="minorBidi"/>
          <w:iCs/>
        </w:rPr>
        <w:t>which, unlike traditional truth-conditional semantics, is</w:t>
      </w:r>
      <w:r w:rsidR="003C1DF5">
        <w:rPr>
          <w:rFonts w:asciiTheme="minorBidi" w:hAnsiTheme="minorBidi"/>
          <w:iCs/>
        </w:rPr>
        <w:t xml:space="preserve"> thoroughly mentalistic account of meaning</w:t>
      </w:r>
      <w:r w:rsidR="00645867">
        <w:rPr>
          <w:rFonts w:asciiTheme="minorBidi" w:hAnsiTheme="minorBidi"/>
          <w:iCs/>
        </w:rPr>
        <w:t>.</w:t>
      </w:r>
      <w:r w:rsidR="003C1DF5">
        <w:rPr>
          <w:rFonts w:asciiTheme="minorBidi" w:hAnsiTheme="minorBidi"/>
          <w:iCs/>
        </w:rPr>
        <w:t xml:space="preserve">  Because of the independence of semantic structure from syntax, it becomes possible to reframe much</w:t>
      </w:r>
      <w:r w:rsidR="00645867">
        <w:rPr>
          <w:rFonts w:asciiTheme="minorBidi" w:hAnsiTheme="minorBidi"/>
          <w:iCs/>
        </w:rPr>
        <w:t xml:space="preserve"> of the complexity of</w:t>
      </w:r>
      <w:r w:rsidR="003C1DF5">
        <w:rPr>
          <w:rFonts w:asciiTheme="minorBidi" w:hAnsiTheme="minorBidi"/>
          <w:iCs/>
        </w:rPr>
        <w:t xml:space="preserve"> mainstream syntax</w:t>
      </w:r>
      <w:r w:rsidR="00C43BB5">
        <w:rPr>
          <w:rFonts w:asciiTheme="minorBidi" w:hAnsiTheme="minorBidi"/>
          <w:iCs/>
        </w:rPr>
        <w:t xml:space="preserve"> in terms of semantics and the interface</w:t>
      </w:r>
      <w:r w:rsidR="003C1DF5">
        <w:rPr>
          <w:rFonts w:asciiTheme="minorBidi" w:hAnsiTheme="minorBidi"/>
          <w:iCs/>
        </w:rPr>
        <w:t xml:space="preserve">, resulting in the far leaner Simpler Syntax.  </w:t>
      </w:r>
      <w:r w:rsidR="00C43BB5">
        <w:rPr>
          <w:rFonts w:asciiTheme="minorBidi" w:hAnsiTheme="minorBidi"/>
          <w:iCs/>
        </w:rPr>
        <w:t xml:space="preserve">A third component in the theory </w:t>
      </w:r>
      <w:r w:rsidR="003351AA">
        <w:rPr>
          <w:rFonts w:asciiTheme="minorBidi" w:hAnsiTheme="minorBidi"/>
          <w:iCs/>
        </w:rPr>
        <w:t xml:space="preserve">is Relational Morphology, in which the lexicon is no longer </w:t>
      </w:r>
      <w:r w:rsidR="00645867">
        <w:rPr>
          <w:rFonts w:asciiTheme="minorBidi" w:hAnsiTheme="minorBidi"/>
          <w:iCs/>
        </w:rPr>
        <w:t xml:space="preserve">merely </w:t>
      </w:r>
      <w:r w:rsidR="003351AA">
        <w:rPr>
          <w:rFonts w:asciiTheme="minorBidi" w:hAnsiTheme="minorBidi"/>
          <w:iCs/>
        </w:rPr>
        <w:t xml:space="preserve">a receptacle of irregularities, but a rich network of </w:t>
      </w:r>
      <w:r w:rsidR="00645867">
        <w:rPr>
          <w:rFonts w:asciiTheme="minorBidi" w:hAnsiTheme="minorBidi"/>
          <w:iCs/>
        </w:rPr>
        <w:t xml:space="preserve">relations among lexical entries, and in which the lexicon and the grammar are unified into a single component.  Finally, the Parallel Architecture offers the possibility of languages in which syntax plays no role, and instead there is a direct mapping between phonology and meaning, with implications for the evolution of the language faculty.  </w:t>
      </w:r>
    </w:p>
    <w:p w14:paraId="3997E560" w14:textId="77777777" w:rsidR="00645867" w:rsidRDefault="00645867" w:rsidP="003C1DF5">
      <w:pPr>
        <w:rPr>
          <w:rFonts w:asciiTheme="minorBidi" w:hAnsiTheme="minorBidi"/>
          <w:iCs/>
        </w:rPr>
      </w:pPr>
    </w:p>
    <w:p w14:paraId="13477369" w14:textId="77777777" w:rsidR="00645867" w:rsidRDefault="00645867" w:rsidP="003C1DF5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course will cover as much of this material as is feasible in the limited time.</w:t>
      </w:r>
    </w:p>
    <w:p w14:paraId="37234D53" w14:textId="77777777" w:rsidR="00645867" w:rsidRDefault="00645867" w:rsidP="003C1DF5">
      <w:pPr>
        <w:rPr>
          <w:rFonts w:asciiTheme="minorBidi" w:hAnsiTheme="minorBidi"/>
          <w:iCs/>
        </w:rPr>
      </w:pPr>
    </w:p>
    <w:p w14:paraId="605A3C3F" w14:textId="77777777" w:rsidR="00A23182" w:rsidRDefault="00645867" w:rsidP="003C1DF5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iCs/>
        </w:rPr>
        <w:t>Readings</w:t>
      </w:r>
      <w:r w:rsidR="00C43BB5">
        <w:rPr>
          <w:rFonts w:asciiTheme="minorBidi" w:hAnsiTheme="minorBidi"/>
          <w:iCs/>
        </w:rPr>
        <w:t xml:space="preserve"> </w:t>
      </w:r>
    </w:p>
    <w:p w14:paraId="00C62797" w14:textId="77777777" w:rsidR="00A23182" w:rsidRDefault="00A23182" w:rsidP="00356378">
      <w:pPr>
        <w:rPr>
          <w:rFonts w:asciiTheme="minorBidi" w:hAnsiTheme="minorBidi"/>
        </w:rPr>
      </w:pPr>
    </w:p>
    <w:p w14:paraId="4CE97225" w14:textId="77777777" w:rsidR="00356378" w:rsidRPr="00645867" w:rsidRDefault="00356378" w:rsidP="00356378">
      <w:pPr>
        <w:rPr>
          <w:rFonts w:asciiTheme="minorBidi" w:hAnsiTheme="minorBidi"/>
          <w:i/>
          <w:iCs/>
        </w:rPr>
      </w:pPr>
      <w:proofErr w:type="spellStart"/>
      <w:r>
        <w:rPr>
          <w:rFonts w:asciiTheme="minorBidi" w:hAnsiTheme="minorBidi"/>
        </w:rPr>
        <w:t>Jackendoff</w:t>
      </w:r>
      <w:proofErr w:type="spellEnd"/>
      <w:r>
        <w:rPr>
          <w:rFonts w:asciiTheme="minorBidi" w:hAnsiTheme="minorBidi"/>
        </w:rPr>
        <w:t xml:space="preserve">, </w:t>
      </w:r>
      <w:r>
        <w:rPr>
          <w:rFonts w:asciiTheme="minorBidi" w:hAnsiTheme="minorBidi"/>
          <w:i/>
          <w:iCs/>
        </w:rPr>
        <w:t>Foundations of Language</w:t>
      </w:r>
      <w:r w:rsidR="000151C3">
        <w:rPr>
          <w:rFonts w:asciiTheme="minorBidi" w:hAnsiTheme="minorBidi"/>
        </w:rPr>
        <w:t>.  Oxford University Press, 2002.</w:t>
      </w:r>
    </w:p>
    <w:p w14:paraId="32CCC850" w14:textId="77777777" w:rsidR="00645867" w:rsidRDefault="00645867" w:rsidP="00356378">
      <w:pPr>
        <w:rPr>
          <w:rFonts w:asciiTheme="minorBidi" w:hAnsiTheme="minorBidi"/>
        </w:rPr>
      </w:pPr>
      <w:proofErr w:type="spellStart"/>
      <w:proofErr w:type="gramStart"/>
      <w:r>
        <w:rPr>
          <w:rFonts w:asciiTheme="minorBidi" w:hAnsiTheme="minorBidi"/>
        </w:rPr>
        <w:t>Jackendoff</w:t>
      </w:r>
      <w:proofErr w:type="spellEnd"/>
      <w:r>
        <w:rPr>
          <w:rFonts w:asciiTheme="minorBidi" w:hAnsiTheme="minorBidi"/>
        </w:rPr>
        <w:t xml:space="preserve">, </w:t>
      </w:r>
      <w:r>
        <w:rPr>
          <w:rFonts w:asciiTheme="minorBidi" w:hAnsiTheme="minorBidi"/>
          <w:i/>
          <w:iCs/>
        </w:rPr>
        <w:t xml:space="preserve"> A</w:t>
      </w:r>
      <w:proofErr w:type="gramEnd"/>
      <w:r>
        <w:rPr>
          <w:rFonts w:asciiTheme="minorBidi" w:hAnsiTheme="minorBidi"/>
          <w:i/>
          <w:iCs/>
        </w:rPr>
        <w:t xml:space="preserve"> User’s Guide to Thought and Meaning</w:t>
      </w:r>
      <w:r>
        <w:rPr>
          <w:rFonts w:asciiTheme="minorBidi" w:hAnsiTheme="minorBidi"/>
        </w:rPr>
        <w:t xml:space="preserve">.  Oxford University Press, 2012. </w:t>
      </w:r>
    </w:p>
    <w:p w14:paraId="752D8651" w14:textId="77777777" w:rsidR="00356378" w:rsidRDefault="00356378" w:rsidP="00356378">
      <w:pPr>
        <w:rPr>
          <w:rFonts w:asciiTheme="minorBidi" w:hAnsiTheme="minorBidi"/>
        </w:rPr>
      </w:pPr>
      <w:proofErr w:type="spellStart"/>
      <w:proofErr w:type="gramStart"/>
      <w:r>
        <w:rPr>
          <w:rFonts w:asciiTheme="minorBidi" w:hAnsiTheme="minorBidi"/>
        </w:rPr>
        <w:t>Jackendoff</w:t>
      </w:r>
      <w:proofErr w:type="spellEnd"/>
      <w:r>
        <w:rPr>
          <w:rFonts w:asciiTheme="minorBidi" w:hAnsiTheme="minorBidi"/>
        </w:rPr>
        <w:t>,  What</w:t>
      </w:r>
      <w:proofErr w:type="gramEnd"/>
      <w:r>
        <w:rPr>
          <w:rFonts w:asciiTheme="minorBidi" w:hAnsiTheme="minorBidi"/>
        </w:rPr>
        <w:t xml:space="preserve"> is the faculty of language?  Two views</w:t>
      </w:r>
      <w:r w:rsidR="000151C3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  <w:r>
        <w:rPr>
          <w:rFonts w:asciiTheme="minorBidi" w:hAnsiTheme="minorBidi"/>
          <w:i/>
          <w:iCs/>
        </w:rPr>
        <w:t>Language</w:t>
      </w:r>
      <w:r w:rsidR="000151C3">
        <w:rPr>
          <w:rFonts w:asciiTheme="minorBidi" w:hAnsiTheme="minorBidi"/>
        </w:rPr>
        <w:t xml:space="preserve"> 87, 586-624</w:t>
      </w:r>
    </w:p>
    <w:p w14:paraId="6E86C8C9" w14:textId="77777777" w:rsidR="000151C3" w:rsidRDefault="000151C3" w:rsidP="000151C3">
      <w:pPr>
        <w:ind w:left="720" w:hanging="720"/>
        <w:rPr>
          <w:rFonts w:asciiTheme="minorBidi" w:hAnsiTheme="minorBidi"/>
          <w:iCs/>
        </w:rPr>
      </w:pPr>
      <w:proofErr w:type="spellStart"/>
      <w:proofErr w:type="gramStart"/>
      <w:r>
        <w:rPr>
          <w:rFonts w:asciiTheme="minorBidi" w:hAnsiTheme="minorBidi"/>
        </w:rPr>
        <w:t>Jackendoff</w:t>
      </w:r>
      <w:proofErr w:type="spellEnd"/>
      <w:r>
        <w:rPr>
          <w:rFonts w:asciiTheme="minorBidi" w:hAnsiTheme="minorBidi"/>
        </w:rPr>
        <w:t xml:space="preserve">, </w:t>
      </w:r>
      <w:r w:rsidR="00A2318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Conceptual</w:t>
      </w:r>
      <w:proofErr w:type="gramEnd"/>
      <w:r>
        <w:rPr>
          <w:rFonts w:asciiTheme="minorBidi" w:hAnsiTheme="minorBidi"/>
        </w:rPr>
        <w:t xml:space="preserve"> Semantics.  I</w:t>
      </w:r>
      <w:r w:rsidRPr="000151C3">
        <w:rPr>
          <w:rFonts w:asciiTheme="minorBidi" w:hAnsiTheme="minorBidi"/>
        </w:rPr>
        <w:t xml:space="preserve">n Claudia </w:t>
      </w:r>
      <w:proofErr w:type="spellStart"/>
      <w:r w:rsidRPr="000151C3">
        <w:rPr>
          <w:rFonts w:asciiTheme="minorBidi" w:hAnsiTheme="minorBidi"/>
        </w:rPr>
        <w:t>Maienborn</w:t>
      </w:r>
      <w:proofErr w:type="spellEnd"/>
      <w:r w:rsidRPr="000151C3">
        <w:rPr>
          <w:rFonts w:asciiTheme="minorBidi" w:hAnsiTheme="minorBidi"/>
        </w:rPr>
        <w:t xml:space="preserve">, Klaus von </w:t>
      </w:r>
      <w:proofErr w:type="spellStart"/>
      <w:r w:rsidRPr="000151C3">
        <w:rPr>
          <w:rFonts w:asciiTheme="minorBidi" w:hAnsiTheme="minorBidi"/>
        </w:rPr>
        <w:t>Heusinger</w:t>
      </w:r>
      <w:proofErr w:type="spellEnd"/>
      <w:r w:rsidRPr="000151C3">
        <w:rPr>
          <w:rFonts w:asciiTheme="minorBidi" w:hAnsiTheme="minorBidi"/>
        </w:rPr>
        <w:t xml:space="preserve">, and Paul </w:t>
      </w:r>
      <w:proofErr w:type="spellStart"/>
      <w:r w:rsidRPr="000151C3">
        <w:rPr>
          <w:rFonts w:asciiTheme="minorBidi" w:hAnsiTheme="minorBidi"/>
        </w:rPr>
        <w:t>Portner</w:t>
      </w:r>
      <w:proofErr w:type="spellEnd"/>
      <w:r w:rsidRPr="000151C3">
        <w:rPr>
          <w:rFonts w:asciiTheme="minorBidi" w:hAnsiTheme="minorBidi"/>
        </w:rPr>
        <w:t xml:space="preserve"> (eds.), </w:t>
      </w:r>
      <w:r w:rsidRPr="000151C3">
        <w:rPr>
          <w:rFonts w:asciiTheme="minorBidi" w:hAnsiTheme="minorBidi"/>
          <w:i/>
          <w:iCs/>
        </w:rPr>
        <w:t>Semantics:  An International Handbook of Natural Language Meaning</w:t>
      </w:r>
      <w:r w:rsidRPr="000151C3">
        <w:rPr>
          <w:rFonts w:asciiTheme="minorBidi" w:hAnsiTheme="minorBidi"/>
          <w:iCs/>
        </w:rPr>
        <w:t xml:space="preserve">, Vol. 1, 688-709.  </w:t>
      </w:r>
      <w:proofErr w:type="spellStart"/>
      <w:r w:rsidRPr="000151C3">
        <w:rPr>
          <w:rFonts w:asciiTheme="minorBidi" w:hAnsiTheme="minorBidi"/>
          <w:iCs/>
        </w:rPr>
        <w:t>DeGruyter</w:t>
      </w:r>
      <w:proofErr w:type="spellEnd"/>
      <w:r w:rsidRPr="000151C3">
        <w:rPr>
          <w:rFonts w:asciiTheme="minorBidi" w:hAnsiTheme="minorBidi"/>
          <w:iCs/>
        </w:rPr>
        <w:t xml:space="preserve"> Mouton</w:t>
      </w:r>
      <w:r>
        <w:rPr>
          <w:rFonts w:asciiTheme="minorBidi" w:hAnsiTheme="minorBidi"/>
          <w:iCs/>
        </w:rPr>
        <w:t>, 2014</w:t>
      </w:r>
      <w:r w:rsidRPr="000151C3">
        <w:rPr>
          <w:rFonts w:asciiTheme="minorBidi" w:hAnsiTheme="minorBidi"/>
          <w:iCs/>
        </w:rPr>
        <w:t>.</w:t>
      </w:r>
    </w:p>
    <w:p w14:paraId="43D1AE7F" w14:textId="77777777" w:rsidR="000151C3" w:rsidRPr="000151C3" w:rsidRDefault="000151C3" w:rsidP="000151C3">
      <w:pPr>
        <w:ind w:left="720" w:hanging="720"/>
        <w:rPr>
          <w:rFonts w:asciiTheme="minorBidi" w:hAnsiTheme="minorBidi"/>
          <w:iCs/>
        </w:rPr>
      </w:pPr>
      <w:proofErr w:type="spellStart"/>
      <w:r>
        <w:rPr>
          <w:rFonts w:asciiTheme="minorBidi" w:hAnsiTheme="minorBidi"/>
          <w:iCs/>
        </w:rPr>
        <w:t>Jackendoff</w:t>
      </w:r>
      <w:proofErr w:type="spellEnd"/>
      <w:r>
        <w:rPr>
          <w:rFonts w:asciiTheme="minorBidi" w:hAnsiTheme="minorBidi"/>
          <w:iCs/>
        </w:rPr>
        <w:t xml:space="preserve"> and </w:t>
      </w:r>
      <w:proofErr w:type="spellStart"/>
      <w:r>
        <w:rPr>
          <w:rFonts w:asciiTheme="minorBidi" w:hAnsiTheme="minorBidi"/>
          <w:iCs/>
        </w:rPr>
        <w:t>Culicover</w:t>
      </w:r>
      <w:proofErr w:type="spellEnd"/>
      <w:r>
        <w:rPr>
          <w:rFonts w:asciiTheme="minorBidi" w:hAnsiTheme="minorBidi"/>
          <w:iCs/>
        </w:rPr>
        <w:t xml:space="preserve">, </w:t>
      </w:r>
      <w:r w:rsidRPr="000151C3">
        <w:rPr>
          <w:rFonts w:asciiTheme="minorBidi" w:hAnsiTheme="minorBidi"/>
        </w:rPr>
        <w:t>The Simpler Sy</w:t>
      </w:r>
      <w:r w:rsidR="003C1DF5">
        <w:rPr>
          <w:rFonts w:asciiTheme="minorBidi" w:hAnsiTheme="minorBidi"/>
        </w:rPr>
        <w:t>ntax Hypothesis</w:t>
      </w:r>
      <w:r w:rsidRPr="000151C3">
        <w:rPr>
          <w:rFonts w:asciiTheme="minorBidi" w:hAnsiTheme="minorBidi"/>
        </w:rPr>
        <w:t xml:space="preserve">, </w:t>
      </w:r>
      <w:r w:rsidRPr="000151C3">
        <w:rPr>
          <w:rFonts w:asciiTheme="minorBidi" w:hAnsiTheme="minorBidi"/>
          <w:i/>
          <w:iCs/>
        </w:rPr>
        <w:t>Trends in Cognitive Sciences</w:t>
      </w:r>
      <w:r w:rsidRPr="000151C3">
        <w:rPr>
          <w:rFonts w:asciiTheme="minorBidi" w:hAnsiTheme="minorBidi"/>
        </w:rPr>
        <w:t xml:space="preserve"> 10, 413-418.</w:t>
      </w:r>
    </w:p>
    <w:p w14:paraId="5E201221" w14:textId="77777777" w:rsidR="000151C3" w:rsidRPr="000151C3" w:rsidRDefault="000151C3" w:rsidP="000151C3">
      <w:pPr>
        <w:ind w:left="737" w:hanging="737"/>
        <w:rPr>
          <w:rFonts w:asciiTheme="minorBidi" w:eastAsia="MS Mincho" w:hAnsiTheme="minorBidi"/>
          <w:color w:val="000000"/>
        </w:rPr>
      </w:pPr>
      <w:proofErr w:type="spellStart"/>
      <w:r>
        <w:rPr>
          <w:rFonts w:asciiTheme="minorBidi" w:hAnsiTheme="minorBidi"/>
          <w:bCs/>
        </w:rPr>
        <w:t>Jackendoff</w:t>
      </w:r>
      <w:proofErr w:type="spellEnd"/>
      <w:r>
        <w:rPr>
          <w:rFonts w:asciiTheme="minorBidi" w:hAnsiTheme="minorBidi"/>
          <w:bCs/>
        </w:rPr>
        <w:t xml:space="preserve"> and </w:t>
      </w:r>
      <w:proofErr w:type="spellStart"/>
      <w:r>
        <w:rPr>
          <w:rFonts w:asciiTheme="minorBidi" w:hAnsiTheme="minorBidi"/>
          <w:bCs/>
        </w:rPr>
        <w:t>Audring</w:t>
      </w:r>
      <w:proofErr w:type="spellEnd"/>
      <w:r>
        <w:rPr>
          <w:rFonts w:asciiTheme="minorBidi" w:hAnsiTheme="minorBidi"/>
          <w:bCs/>
        </w:rPr>
        <w:t xml:space="preserve">, </w:t>
      </w:r>
      <w:r w:rsidRPr="000151C3">
        <w:rPr>
          <w:rFonts w:asciiTheme="minorBidi" w:hAnsiTheme="minorBidi"/>
        </w:rPr>
        <w:t xml:space="preserve">Relational Morphology in the Parallel Architecture (with Jenny </w:t>
      </w:r>
      <w:proofErr w:type="spellStart"/>
      <w:r w:rsidRPr="000151C3">
        <w:rPr>
          <w:rFonts w:asciiTheme="minorBidi" w:hAnsiTheme="minorBidi"/>
        </w:rPr>
        <w:t>Audring</w:t>
      </w:r>
      <w:proofErr w:type="spellEnd"/>
      <w:r w:rsidRPr="000151C3">
        <w:rPr>
          <w:rFonts w:asciiTheme="minorBidi" w:hAnsiTheme="minorBidi"/>
        </w:rPr>
        <w:t xml:space="preserve">).  In J. </w:t>
      </w:r>
      <w:proofErr w:type="spellStart"/>
      <w:r w:rsidRPr="000151C3">
        <w:rPr>
          <w:rFonts w:asciiTheme="minorBidi" w:hAnsiTheme="minorBidi"/>
        </w:rPr>
        <w:t>Audring</w:t>
      </w:r>
      <w:proofErr w:type="spellEnd"/>
      <w:r w:rsidRPr="000151C3">
        <w:rPr>
          <w:rFonts w:asciiTheme="minorBidi" w:hAnsiTheme="minorBidi"/>
        </w:rPr>
        <w:t xml:space="preserve"> and F. </w:t>
      </w:r>
      <w:proofErr w:type="spellStart"/>
      <w:r w:rsidRPr="000151C3">
        <w:rPr>
          <w:rFonts w:asciiTheme="minorBidi" w:hAnsiTheme="minorBidi"/>
        </w:rPr>
        <w:t>Masini</w:t>
      </w:r>
      <w:proofErr w:type="spellEnd"/>
      <w:r w:rsidRPr="000151C3">
        <w:rPr>
          <w:rFonts w:asciiTheme="minorBidi" w:hAnsiTheme="minorBidi"/>
        </w:rPr>
        <w:t xml:space="preserve"> (eds.), </w:t>
      </w:r>
      <w:r w:rsidRPr="000151C3">
        <w:rPr>
          <w:rFonts w:asciiTheme="minorBidi" w:hAnsiTheme="minorBidi"/>
          <w:i/>
        </w:rPr>
        <w:t>Oxford Handbook of Morphological Theory</w:t>
      </w:r>
      <w:r w:rsidRPr="000151C3">
        <w:rPr>
          <w:rFonts w:asciiTheme="minorBidi" w:hAnsiTheme="minorBidi"/>
          <w:iCs/>
        </w:rPr>
        <w:t>.  Oxford: Oxford University Press, 2019.</w:t>
      </w:r>
    </w:p>
    <w:p w14:paraId="0F646D95" w14:textId="77777777" w:rsidR="000151C3" w:rsidRDefault="000151C3" w:rsidP="000151C3">
      <w:pPr>
        <w:pStyle w:val="Default"/>
        <w:ind w:left="720" w:hanging="720"/>
        <w:rPr>
          <w:rFonts w:asciiTheme="minorBidi" w:hAnsiTheme="minorBidi" w:cstheme="minorBidi"/>
          <w:bCs/>
        </w:rPr>
      </w:pPr>
      <w:proofErr w:type="spellStart"/>
      <w:r w:rsidRPr="000151C3">
        <w:rPr>
          <w:rFonts w:asciiTheme="minorBidi" w:hAnsiTheme="minorBidi" w:cstheme="minorBidi"/>
          <w:iCs/>
        </w:rPr>
        <w:t>Jackendoff</w:t>
      </w:r>
      <w:proofErr w:type="spellEnd"/>
      <w:r w:rsidRPr="000151C3">
        <w:rPr>
          <w:rFonts w:asciiTheme="minorBidi" w:hAnsiTheme="minorBidi" w:cstheme="minorBidi"/>
          <w:iCs/>
        </w:rPr>
        <w:t xml:space="preserve"> and Wittenberg, </w:t>
      </w:r>
      <w:proofErr w:type="gramStart"/>
      <w:r w:rsidRPr="000151C3">
        <w:rPr>
          <w:rFonts w:asciiTheme="minorBidi" w:hAnsiTheme="minorBidi" w:cstheme="minorBidi"/>
          <w:bCs/>
        </w:rPr>
        <w:t>What</w:t>
      </w:r>
      <w:proofErr w:type="gramEnd"/>
      <w:r w:rsidRPr="000151C3">
        <w:rPr>
          <w:rFonts w:asciiTheme="minorBidi" w:hAnsiTheme="minorBidi" w:cstheme="minorBidi"/>
          <w:bCs/>
        </w:rPr>
        <w:t xml:space="preserve"> you can say without syntax:  A hierarchy of grammatical complexity.  In Frederick J. </w:t>
      </w:r>
      <w:proofErr w:type="spellStart"/>
      <w:r w:rsidRPr="000151C3">
        <w:rPr>
          <w:rFonts w:asciiTheme="minorBidi" w:hAnsiTheme="minorBidi" w:cstheme="minorBidi"/>
          <w:bCs/>
        </w:rPr>
        <w:t>Newmeyer</w:t>
      </w:r>
      <w:proofErr w:type="spellEnd"/>
      <w:r w:rsidRPr="000151C3">
        <w:rPr>
          <w:rFonts w:asciiTheme="minorBidi" w:hAnsiTheme="minorBidi" w:cstheme="minorBidi"/>
          <w:bCs/>
        </w:rPr>
        <w:t xml:space="preserve"> and Laurel B. Preston (eds.), </w:t>
      </w:r>
      <w:r w:rsidRPr="000151C3">
        <w:rPr>
          <w:rFonts w:asciiTheme="minorBidi" w:hAnsiTheme="minorBidi" w:cstheme="minorBidi"/>
          <w:bCs/>
          <w:i/>
        </w:rPr>
        <w:t>Measuring Grammatical Complexity</w:t>
      </w:r>
      <w:r w:rsidRPr="000151C3">
        <w:rPr>
          <w:rFonts w:asciiTheme="minorBidi" w:hAnsiTheme="minorBidi" w:cstheme="minorBidi"/>
          <w:bCs/>
        </w:rPr>
        <w:t>, 65-82.  Oxford:  Oxford University Press, 2014.</w:t>
      </w:r>
    </w:p>
    <w:p w14:paraId="1ACCAEB2" w14:textId="77777777" w:rsidR="000151C3" w:rsidRDefault="000151C3" w:rsidP="000151C3">
      <w:pPr>
        <w:pStyle w:val="Default"/>
        <w:ind w:left="720" w:hanging="720"/>
        <w:rPr>
          <w:rFonts w:asciiTheme="minorBidi" w:hAnsiTheme="minorBidi" w:cstheme="minorBidi"/>
          <w:bCs/>
        </w:rPr>
      </w:pPr>
    </w:p>
    <w:p w14:paraId="395693AB" w14:textId="77777777" w:rsidR="000151C3" w:rsidRDefault="000151C3" w:rsidP="000151C3">
      <w:pPr>
        <w:pStyle w:val="Default"/>
        <w:ind w:left="720" w:hanging="720"/>
        <w:rPr>
          <w:rFonts w:asciiTheme="minorBidi" w:hAnsiTheme="minorBidi" w:cstheme="minorBidi"/>
          <w:bCs/>
        </w:rPr>
      </w:pPr>
    </w:p>
    <w:p w14:paraId="496BD904" w14:textId="77777777" w:rsidR="00356378" w:rsidRPr="00356378" w:rsidRDefault="00356378" w:rsidP="00356378">
      <w:pPr>
        <w:rPr>
          <w:rFonts w:asciiTheme="minorBidi" w:hAnsiTheme="minorBidi"/>
        </w:rPr>
      </w:pPr>
    </w:p>
    <w:p w14:paraId="49715CBF" w14:textId="77777777" w:rsidR="00356378" w:rsidRPr="00356378" w:rsidRDefault="00356378" w:rsidP="00356378">
      <w:pPr>
        <w:rPr>
          <w:rFonts w:asciiTheme="minorBidi" w:hAnsiTheme="minorBidi"/>
        </w:rPr>
      </w:pPr>
    </w:p>
    <w:p w14:paraId="1CFFF39D" w14:textId="77777777" w:rsidR="009629D2" w:rsidRPr="008B4B15" w:rsidRDefault="009629D2">
      <w:pPr>
        <w:rPr>
          <w:rFonts w:asciiTheme="minorBidi" w:hAnsiTheme="minorBidi"/>
          <w:b/>
          <w:bCs/>
        </w:rPr>
      </w:pPr>
    </w:p>
    <w:sectPr w:rsidR="009629D2" w:rsidRPr="008B4B15" w:rsidSect="00A9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681"/>
    <w:multiLevelType w:val="multilevel"/>
    <w:tmpl w:val="5E685AD4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2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2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2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2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2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2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2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15"/>
    <w:rsid w:val="000151C3"/>
    <w:rsid w:val="00113C73"/>
    <w:rsid w:val="002B6887"/>
    <w:rsid w:val="003351AA"/>
    <w:rsid w:val="00356378"/>
    <w:rsid w:val="003C1DF5"/>
    <w:rsid w:val="00645867"/>
    <w:rsid w:val="008671A0"/>
    <w:rsid w:val="008B4B15"/>
    <w:rsid w:val="009629D2"/>
    <w:rsid w:val="00A23182"/>
    <w:rsid w:val="00A93EE5"/>
    <w:rsid w:val="00C43BB5"/>
    <w:rsid w:val="00F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52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151C3"/>
    <w:pPr>
      <w:autoSpaceDE w:val="0"/>
      <w:autoSpaceDN w:val="0"/>
      <w:adjustRightInd w:val="0"/>
    </w:pPr>
    <w:rPr>
      <w:rFonts w:ascii="Georgia" w:eastAsia="Times New Roman" w:hAnsi="Georgia" w:cs="Georgia"/>
      <w:color w:val="000000"/>
    </w:rPr>
  </w:style>
  <w:style w:type="paragraph" w:customStyle="1" w:styleId="Level2">
    <w:name w:val="Level 2"/>
    <w:rsid w:val="000151C3"/>
    <w:pPr>
      <w:autoSpaceDE w:val="0"/>
      <w:autoSpaceDN w:val="0"/>
      <w:adjustRightInd w:val="0"/>
      <w:ind w:left="1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2097</Characters>
  <Application>Microsoft Office Word</Application>
  <DocSecurity>4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Jackendoff, Ray S.</dc:creator>
  <cp:keywords/>
  <dc:description/>
  <cp:lastModifiedBy>Chamila Thushari Attanapola</cp:lastModifiedBy>
  <cp:revision>2</cp:revision>
  <dcterms:created xsi:type="dcterms:W3CDTF">2019-02-18T14:21:00Z</dcterms:created>
  <dcterms:modified xsi:type="dcterms:W3CDTF">2019-02-18T14:21:00Z</dcterms:modified>
</cp:coreProperties>
</file>